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8200D6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DB1292">
        <w:t xml:space="preserve">Thornley Primary School </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0E23E77" w:rsidR="002940F3" w:rsidRDefault="00DB1292">
            <w:pPr>
              <w:pStyle w:val="TableRow"/>
            </w:pPr>
            <w:r>
              <w:t>Thornley Primary School</w:t>
            </w:r>
          </w:p>
        </w:tc>
      </w:tr>
      <w:tr w:rsidR="002940F3" w14:paraId="2A7D54BD" w14:textId="77777777" w:rsidTr="0046763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595BF50" w:rsidR="002940F3" w:rsidRDefault="0046763E">
            <w:pPr>
              <w:pStyle w:val="TableRow"/>
            </w:pPr>
            <w:r>
              <w:t>43%</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B06A47" w14:textId="77777777" w:rsidR="002940F3" w:rsidRDefault="00DB1292">
            <w:pPr>
              <w:pStyle w:val="TableRow"/>
            </w:pPr>
            <w:r>
              <w:t>2022/23</w:t>
            </w:r>
          </w:p>
          <w:p w14:paraId="459AB730" w14:textId="77777777" w:rsidR="00DB1292" w:rsidRDefault="00DB1292">
            <w:pPr>
              <w:pStyle w:val="TableRow"/>
            </w:pPr>
            <w:r>
              <w:t>2023/24</w:t>
            </w:r>
          </w:p>
          <w:p w14:paraId="2A7D54BF" w14:textId="44224390" w:rsidR="00DB1292" w:rsidRDefault="00DB1292">
            <w:pPr>
              <w:pStyle w:val="TableRow"/>
            </w:pPr>
            <w:r>
              <w:t>2024/25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1342C3" w14:textId="77777777" w:rsidR="002940F3" w:rsidRDefault="00DB1292">
            <w:pPr>
              <w:pStyle w:val="TableRow"/>
            </w:pPr>
            <w:r>
              <w:t>December 2022</w:t>
            </w:r>
            <w:r w:rsidR="00D51399">
              <w:br/>
              <w:t>Reviewed November ‘23</w:t>
            </w:r>
          </w:p>
          <w:p w14:paraId="2A7D54C2" w14:textId="69F78827" w:rsidR="00A524F9" w:rsidRDefault="00A524F9">
            <w:pPr>
              <w:pStyle w:val="TableRow"/>
            </w:pPr>
            <w:r>
              <w:t>July 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819B879" w:rsidR="002940F3" w:rsidRDefault="00DB1292">
            <w:pPr>
              <w:pStyle w:val="TableRow"/>
            </w:pPr>
            <w:r>
              <w:t xml:space="preserve">Termly </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AD55E3E" w:rsidR="002940F3" w:rsidRDefault="00DB1292" w:rsidP="00DB1292">
            <w:pPr>
              <w:pStyle w:val="TableRow"/>
            </w:pPr>
            <w:r>
              <w:t>Anna Caine (HT)</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CA073AE" w:rsidR="002940F3" w:rsidRDefault="00DB1292">
            <w:pPr>
              <w:pStyle w:val="TableRow"/>
            </w:pPr>
            <w:r>
              <w:t>Anna Caine (HT)</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B7D2BFF" w:rsidR="002940F3" w:rsidRDefault="00DB1292">
            <w:pPr>
              <w:pStyle w:val="TableRow"/>
            </w:pPr>
            <w:r>
              <w:t>Lisa Hunter</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46763E">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C740F" w14:textId="77777777" w:rsidR="00E66558" w:rsidRDefault="009D71E8">
            <w:pPr>
              <w:pStyle w:val="TableRow"/>
            </w:pPr>
            <w:r>
              <w:t>£</w:t>
            </w:r>
            <w:r w:rsidR="0046763E">
              <w:t>92795</w:t>
            </w:r>
          </w:p>
          <w:p w14:paraId="2A7D54D8" w14:textId="324D14D9" w:rsidR="00D51399" w:rsidRDefault="00D51399">
            <w:pPr>
              <w:pStyle w:val="TableRow"/>
            </w:pPr>
            <w:r>
              <w:t>£90417 (Nov 23)</w:t>
            </w:r>
          </w:p>
        </w:tc>
      </w:tr>
      <w:tr w:rsidR="00E66558" w14:paraId="2A7D54DC" w14:textId="77777777" w:rsidTr="0046763E">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86A7B66" w:rsidR="00E66558" w:rsidRDefault="009D71E8">
            <w:pPr>
              <w:pStyle w:val="TableRow"/>
            </w:pPr>
            <w:r>
              <w:t>£</w:t>
            </w:r>
            <w:r w:rsidR="0046763E">
              <w:t>0</w:t>
            </w:r>
          </w:p>
        </w:tc>
      </w:tr>
      <w:tr w:rsidR="00E66558" w14:paraId="2A7D54DF" w14:textId="77777777" w:rsidTr="0046763E">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8128635" w:rsidR="00E66558" w:rsidRDefault="009D71E8">
            <w:pPr>
              <w:pStyle w:val="TableRow"/>
            </w:pPr>
            <w:r>
              <w:t>£</w:t>
            </w:r>
            <w:r w:rsidR="0046763E">
              <w:t>0</w:t>
            </w:r>
          </w:p>
        </w:tc>
      </w:tr>
      <w:tr w:rsidR="00E66558" w14:paraId="2A7D54E3" w14:textId="77777777" w:rsidTr="0046763E">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lastRenderedPageBreak/>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BA37E" w14:textId="77777777" w:rsidR="00E66558" w:rsidRDefault="009D71E8">
            <w:pPr>
              <w:pStyle w:val="TableRow"/>
            </w:pPr>
            <w:r>
              <w:lastRenderedPageBreak/>
              <w:t>£</w:t>
            </w:r>
            <w:r w:rsidR="0046763E">
              <w:t>92795</w:t>
            </w:r>
          </w:p>
          <w:p w14:paraId="2A7D54E2" w14:textId="6C01C5B4" w:rsidR="00D51399" w:rsidRDefault="00D51399">
            <w:pPr>
              <w:pStyle w:val="TableRow"/>
            </w:pPr>
            <w:r>
              <w:t>£90417 (Nov 23)</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06D9576C" w:rsidR="00E66558" w:rsidRPr="00DB1292" w:rsidRDefault="00B2337A" w:rsidP="00B2337A">
            <w:pPr>
              <w:spacing w:before="120"/>
              <w:rPr>
                <w:i/>
                <w:iCs/>
              </w:rPr>
            </w:pPr>
            <w:r>
              <w:t>At Th</w:t>
            </w:r>
            <w:r w:rsidR="000B1A04">
              <w:t>or</w:t>
            </w:r>
            <w:r>
              <w:t xml:space="preserve">nley Primary School, we see the raising of attainment for disadvantaged children as part of our commitment to help all children achieve their full potential by: </w:t>
            </w:r>
            <w:r>
              <w:br/>
            </w:r>
            <w:r>
              <w:br/>
              <w:t xml:space="preserve">• Promoting an ethos of attainment of all children rather than stereotyping disadvantaged children as a group with less potential to succeed. </w:t>
            </w:r>
            <w:r>
              <w:br/>
              <w:t xml:space="preserve">• Having individualised approaches to address barriers to learning at an early stage through intervention. </w:t>
            </w:r>
            <w:r>
              <w:br/>
              <w:t xml:space="preserve">• Focusing on high quality teaching and effective deployment of staff to support disadvantaged children. </w:t>
            </w:r>
            <w:r>
              <w:br/>
              <w:t>• Make decisions based on detailed data analysis and responding to evidence.</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965EE8" w:rsidRDefault="009D71E8">
            <w:pPr>
              <w:pStyle w:val="TableRow"/>
              <w:rPr>
                <w:color w:val="FF0000"/>
                <w:sz w:val="22"/>
                <w:szCs w:val="22"/>
              </w:rPr>
            </w:pPr>
            <w:r w:rsidRPr="00965EE8">
              <w:rPr>
                <w:color w:val="FF0000"/>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449FF5E" w:rsidR="00E66558" w:rsidRPr="00965EE8" w:rsidRDefault="00DB1292">
            <w:pPr>
              <w:pStyle w:val="TableRowCentered"/>
              <w:jc w:val="left"/>
              <w:rPr>
                <w:color w:val="FF0000"/>
              </w:rPr>
            </w:pPr>
            <w:r w:rsidRPr="00965EE8">
              <w:rPr>
                <w:iCs/>
                <w:color w:val="FF0000"/>
                <w:sz w:val="22"/>
                <w:szCs w:val="22"/>
              </w:rPr>
              <w:t xml:space="preserve">Attainment in Phonics at the end of Year 1 is significantly below the National Expectations.  </w:t>
            </w:r>
            <w:r w:rsidR="00B2337A" w:rsidRPr="00965EE8">
              <w:rPr>
                <w:iCs/>
                <w:color w:val="FF0000"/>
                <w:sz w:val="22"/>
                <w:szCs w:val="22"/>
              </w:rPr>
              <w:t xml:space="preserve">This means children enter Year 2 without the skills they need in order to be fluent readers.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965EE8" w:rsidRDefault="009D71E8">
            <w:pPr>
              <w:pStyle w:val="TableRow"/>
              <w:rPr>
                <w:color w:val="E36C0A" w:themeColor="accent6" w:themeShade="BF"/>
                <w:sz w:val="22"/>
                <w:szCs w:val="22"/>
              </w:rPr>
            </w:pPr>
            <w:r w:rsidRPr="00965EE8">
              <w:rPr>
                <w:color w:val="E36C0A" w:themeColor="accent6" w:themeShade="BF"/>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275C9BF" w:rsidR="00E66558" w:rsidRPr="00965EE8" w:rsidRDefault="00DB1292">
            <w:pPr>
              <w:pStyle w:val="TableRowCentered"/>
              <w:jc w:val="left"/>
              <w:rPr>
                <w:color w:val="E36C0A" w:themeColor="accent6" w:themeShade="BF"/>
                <w:sz w:val="22"/>
                <w:szCs w:val="22"/>
              </w:rPr>
            </w:pPr>
            <w:r w:rsidRPr="00965EE8">
              <w:rPr>
                <w:color w:val="E36C0A" w:themeColor="accent6" w:themeShade="BF"/>
                <w:sz w:val="22"/>
                <w:szCs w:val="22"/>
              </w:rPr>
              <w:t xml:space="preserve">Attainment in Reading at the end of KS1 and KS2 is significantly below National Expectations. </w:t>
            </w:r>
            <w:r w:rsidR="00B2337A" w:rsidRPr="00965EE8">
              <w:rPr>
                <w:color w:val="E36C0A" w:themeColor="accent6" w:themeShade="BF"/>
                <w:sz w:val="22"/>
                <w:szCs w:val="22"/>
              </w:rPr>
              <w:t xml:space="preserve">Children are not making the required progress and therefore cannot access the wider curriculum without the basic reading skills required.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965EE8" w:rsidRDefault="009D71E8">
            <w:pPr>
              <w:pStyle w:val="TableRow"/>
              <w:rPr>
                <w:color w:val="0070C0"/>
                <w:sz w:val="22"/>
                <w:szCs w:val="22"/>
              </w:rPr>
            </w:pPr>
            <w:r w:rsidRPr="00965EE8">
              <w:rPr>
                <w:color w:val="0070C0"/>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E7CDA74" w:rsidR="00E66558" w:rsidRPr="00965EE8" w:rsidRDefault="00DB1292">
            <w:pPr>
              <w:pStyle w:val="TableRowCentered"/>
              <w:jc w:val="left"/>
              <w:rPr>
                <w:color w:val="0070C0"/>
                <w:sz w:val="22"/>
                <w:szCs w:val="22"/>
              </w:rPr>
            </w:pPr>
            <w:r w:rsidRPr="00965EE8">
              <w:rPr>
                <w:color w:val="0070C0"/>
                <w:sz w:val="22"/>
                <w:szCs w:val="22"/>
              </w:rPr>
              <w:t xml:space="preserve">Attainment in Maths at the end of KS1 and KS2 is significantly below National Expectations. </w:t>
            </w:r>
            <w:r w:rsidR="00B2337A" w:rsidRPr="00965EE8">
              <w:rPr>
                <w:color w:val="0070C0"/>
                <w:sz w:val="22"/>
                <w:szCs w:val="22"/>
              </w:rPr>
              <w:t xml:space="preserve">Children need to develop their basic mathematical skills in order to access the curriculum at a deeper level and to </w:t>
            </w:r>
            <w:r w:rsidR="00A141A3" w:rsidRPr="00965EE8">
              <w:rPr>
                <w:color w:val="0070C0"/>
                <w:sz w:val="22"/>
                <w:szCs w:val="22"/>
              </w:rPr>
              <w:t xml:space="preserve">make links across the maths curriculum.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965EE8" w:rsidRDefault="009D71E8">
            <w:pPr>
              <w:pStyle w:val="TableRow"/>
              <w:rPr>
                <w:color w:val="00B050"/>
                <w:sz w:val="22"/>
                <w:szCs w:val="22"/>
              </w:rPr>
            </w:pPr>
            <w:r w:rsidRPr="00965EE8">
              <w:rPr>
                <w:color w:val="00B050"/>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D50B99A" w:rsidR="00E66558" w:rsidRPr="00965EE8" w:rsidRDefault="00DB1292">
            <w:pPr>
              <w:pStyle w:val="TableRowCentered"/>
              <w:jc w:val="left"/>
              <w:rPr>
                <w:iCs/>
                <w:color w:val="00B050"/>
                <w:sz w:val="22"/>
              </w:rPr>
            </w:pPr>
            <w:r w:rsidRPr="00965EE8">
              <w:rPr>
                <w:iCs/>
                <w:color w:val="00B050"/>
                <w:sz w:val="22"/>
              </w:rPr>
              <w:t>Curriculum design needs to identify the key knowledge and skills required for children to access a broad and balanced curriculum.</w:t>
            </w:r>
            <w:r w:rsidR="00A141A3" w:rsidRPr="00965EE8">
              <w:rPr>
                <w:iCs/>
                <w:color w:val="00B050"/>
                <w:sz w:val="22"/>
              </w:rPr>
              <w:t xml:space="preserve">  Children’s experiences can be limited and therefore the curriculum needs to offer children the opportunity to deepen their knowledge across a range of curriculum subjects.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965EE8" w:rsidRDefault="009D71E8">
            <w:pPr>
              <w:pStyle w:val="TableRow"/>
              <w:rPr>
                <w:color w:val="7030A0"/>
                <w:sz w:val="22"/>
                <w:szCs w:val="22"/>
              </w:rPr>
            </w:pPr>
            <w:bookmarkStart w:id="16" w:name="_Toc443397160"/>
            <w:r w:rsidRPr="00965EE8">
              <w:rPr>
                <w:color w:val="7030A0"/>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BC604F1" w:rsidR="00E66558" w:rsidRPr="00965EE8" w:rsidRDefault="00DB1292" w:rsidP="00A141A3">
            <w:pPr>
              <w:pStyle w:val="TableRowCentered"/>
              <w:jc w:val="left"/>
              <w:rPr>
                <w:iCs/>
                <w:color w:val="7030A0"/>
                <w:sz w:val="22"/>
              </w:rPr>
            </w:pPr>
            <w:r w:rsidRPr="00965EE8">
              <w:rPr>
                <w:iCs/>
                <w:color w:val="7030A0"/>
                <w:sz w:val="22"/>
              </w:rPr>
              <w:t xml:space="preserve">Enrichment opportunities for pupils </w:t>
            </w:r>
            <w:r w:rsidR="00B2337A" w:rsidRPr="00965EE8">
              <w:rPr>
                <w:iCs/>
                <w:color w:val="7030A0"/>
                <w:sz w:val="22"/>
              </w:rPr>
              <w:t xml:space="preserve">provide wider opportunities to apply learning. </w:t>
            </w:r>
            <w:r w:rsidR="00A141A3" w:rsidRPr="00965EE8">
              <w:rPr>
                <w:iCs/>
                <w:color w:val="7030A0"/>
                <w:sz w:val="22"/>
              </w:rPr>
              <w:t xml:space="preserve">By planning a curriculum which is embedded in our local area, children can use real life learning contexts to show relevance and importance enabling them to become positive local citizens. </w:t>
            </w:r>
          </w:p>
        </w:tc>
      </w:tr>
      <w:tr w:rsidR="00DB1292" w14:paraId="56556E9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4DDC" w14:textId="00212EC4" w:rsidR="00DB1292" w:rsidRPr="00965EE8" w:rsidRDefault="00DB1292">
            <w:pPr>
              <w:pStyle w:val="TableRow"/>
              <w:rPr>
                <w:color w:val="FF00FF"/>
                <w:sz w:val="22"/>
                <w:szCs w:val="22"/>
              </w:rPr>
            </w:pPr>
            <w:r w:rsidRPr="00965EE8">
              <w:rPr>
                <w:color w:val="FF00FF"/>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C991" w14:textId="480F0AAD" w:rsidR="00DB1292" w:rsidRPr="00965EE8" w:rsidRDefault="00B2337A" w:rsidP="00A141A3">
            <w:pPr>
              <w:pStyle w:val="TableRowCentered"/>
              <w:jc w:val="left"/>
              <w:rPr>
                <w:iCs/>
                <w:color w:val="FF00FF"/>
                <w:sz w:val="22"/>
              </w:rPr>
            </w:pPr>
            <w:r w:rsidRPr="00965EE8">
              <w:rPr>
                <w:iCs/>
                <w:color w:val="FF00FF"/>
                <w:sz w:val="22"/>
              </w:rPr>
              <w:t xml:space="preserve">Pupils’ roles and responsibilities need to be clearly defined in order to raise aspirations and self-esteem and confidence. </w:t>
            </w:r>
            <w:r w:rsidR="00A141A3" w:rsidRPr="00965EE8">
              <w:rPr>
                <w:iCs/>
                <w:color w:val="FF00FF"/>
                <w:sz w:val="22"/>
              </w:rPr>
              <w:t xml:space="preserve">Children do not have the opportunities outside of school to take an active role in leading a project and </w:t>
            </w:r>
            <w:r w:rsidR="00A141A3" w:rsidRPr="00965EE8">
              <w:rPr>
                <w:iCs/>
                <w:color w:val="FF00FF"/>
                <w:sz w:val="22"/>
              </w:rPr>
              <w:lastRenderedPageBreak/>
              <w:t xml:space="preserve">the skills of communication and team work are essential life skills which need to be developed. </w:t>
            </w:r>
          </w:p>
        </w:tc>
      </w:tr>
      <w:tr w:rsidR="00DB1292" w14:paraId="7203A95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B1A0B" w14:textId="7B5C3249" w:rsidR="00DB1292" w:rsidRPr="00965EE8" w:rsidRDefault="00DB1292">
            <w:pPr>
              <w:pStyle w:val="TableRow"/>
              <w:rPr>
                <w:color w:val="663300"/>
                <w:sz w:val="22"/>
                <w:szCs w:val="22"/>
              </w:rPr>
            </w:pPr>
            <w:r w:rsidRPr="00965EE8">
              <w:rPr>
                <w:color w:val="663300"/>
                <w:sz w:val="22"/>
                <w:szCs w:val="22"/>
              </w:rPr>
              <w:lastRenderedPageBreak/>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2D0DF" w14:textId="1911A9DD" w:rsidR="00DB1292" w:rsidRPr="00965EE8" w:rsidRDefault="00B2337A">
            <w:pPr>
              <w:pStyle w:val="TableRowCentered"/>
              <w:jc w:val="left"/>
              <w:rPr>
                <w:iCs/>
                <w:color w:val="663300"/>
                <w:sz w:val="22"/>
              </w:rPr>
            </w:pPr>
            <w:r w:rsidRPr="00965EE8">
              <w:rPr>
                <w:iCs/>
                <w:color w:val="663300"/>
                <w:sz w:val="22"/>
              </w:rPr>
              <w:t xml:space="preserve">Further develop parental engagement so they are partners in their children’s education. </w:t>
            </w:r>
            <w:r w:rsidR="00DB1292" w:rsidRPr="00965EE8">
              <w:rPr>
                <w:iCs/>
                <w:color w:val="663300"/>
                <w:sz w:val="22"/>
              </w:rPr>
              <w:t xml:space="preserve"> </w:t>
            </w:r>
            <w:r w:rsidR="00A141A3" w:rsidRPr="00965EE8">
              <w:rPr>
                <w:iCs/>
                <w:color w:val="663300"/>
                <w:sz w:val="22"/>
              </w:rPr>
              <w:t xml:space="preserve">Parents can often feel intimidated by being in school so opportunities with a more social element will encourage closer working relationships. </w:t>
            </w:r>
          </w:p>
        </w:tc>
      </w:tr>
      <w:tr w:rsidR="00DB1292" w14:paraId="5E2C377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A1B6E" w14:textId="128E93D5" w:rsidR="00DB1292" w:rsidRPr="006460ED" w:rsidRDefault="00DB1292">
            <w:pPr>
              <w:pStyle w:val="TableRow"/>
              <w:rPr>
                <w:color w:val="B2A1C7" w:themeColor="accent4" w:themeTint="99"/>
                <w:sz w:val="22"/>
                <w:szCs w:val="22"/>
              </w:rPr>
            </w:pPr>
            <w:r w:rsidRPr="006460ED">
              <w:rPr>
                <w:color w:val="B2A1C7" w:themeColor="accent4" w:themeTint="99"/>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161D" w14:textId="6714DE56" w:rsidR="00B2337A" w:rsidRPr="006460ED" w:rsidRDefault="00B2337A" w:rsidP="00B2337A">
            <w:pPr>
              <w:pStyle w:val="TableRowCentered"/>
              <w:jc w:val="left"/>
              <w:rPr>
                <w:iCs/>
                <w:color w:val="B2A1C7" w:themeColor="accent4" w:themeTint="99"/>
                <w:sz w:val="22"/>
              </w:rPr>
            </w:pPr>
            <w:r w:rsidRPr="006460ED">
              <w:rPr>
                <w:iCs/>
                <w:color w:val="B2A1C7" w:themeColor="accent4" w:themeTint="99"/>
                <w:sz w:val="22"/>
              </w:rPr>
              <w:t xml:space="preserve">Attendance is well-below the expectation of 95%. </w:t>
            </w:r>
            <w:r w:rsidR="00A141A3" w:rsidRPr="006460ED">
              <w:rPr>
                <w:iCs/>
                <w:color w:val="B2A1C7" w:themeColor="accent4" w:themeTint="99"/>
                <w:sz w:val="22"/>
              </w:rPr>
              <w:t>Attendance patterns for many children can fluctuate and this negatively impacts on learning progress</w:t>
            </w:r>
            <w:r w:rsidR="00965EE8" w:rsidRPr="006460ED">
              <w:rPr>
                <w:iCs/>
                <w:color w:val="B2A1C7" w:themeColor="accent4" w:themeTint="99"/>
                <w:sz w:val="22"/>
              </w:rPr>
              <w:t xml:space="preserve">.  Attendance </w:t>
            </w:r>
          </w:p>
        </w:tc>
      </w:tr>
      <w:tr w:rsidR="00DB1292" w14:paraId="1A6667E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542C" w14:textId="77B67295" w:rsidR="00DB1292" w:rsidRPr="00965EE8" w:rsidRDefault="00DB1292">
            <w:pPr>
              <w:pStyle w:val="TableRow"/>
              <w:rPr>
                <w:color w:val="808080"/>
                <w:sz w:val="22"/>
                <w:szCs w:val="22"/>
              </w:rPr>
            </w:pPr>
            <w:r w:rsidRPr="00965EE8">
              <w:rPr>
                <w:color w:val="808080"/>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0D634" w14:textId="331F3133" w:rsidR="00DB1292" w:rsidRPr="00965EE8" w:rsidRDefault="00DB1292">
            <w:pPr>
              <w:pStyle w:val="TableRowCentered"/>
              <w:jc w:val="left"/>
              <w:rPr>
                <w:iCs/>
                <w:color w:val="808080"/>
                <w:sz w:val="22"/>
              </w:rPr>
            </w:pPr>
            <w:r w:rsidRPr="00965EE8">
              <w:rPr>
                <w:iCs/>
                <w:color w:val="808080"/>
                <w:sz w:val="22"/>
              </w:rPr>
              <w:t xml:space="preserve">Progress of pupils with SEND </w:t>
            </w:r>
            <w:r w:rsidR="00B2337A" w:rsidRPr="00965EE8">
              <w:rPr>
                <w:iCs/>
                <w:color w:val="808080"/>
                <w:sz w:val="22"/>
              </w:rPr>
              <w:t xml:space="preserve">is below peers.  </w:t>
            </w:r>
            <w:r w:rsidR="00454B6D" w:rsidRPr="00965EE8">
              <w:rPr>
                <w:iCs/>
                <w:color w:val="808080"/>
                <w:sz w:val="22"/>
              </w:rPr>
              <w:t xml:space="preserve">Many children who are identified as SEND are also Disadvantaged. </w:t>
            </w:r>
          </w:p>
        </w:tc>
      </w:tr>
      <w:tr w:rsidR="00BC318E" w14:paraId="2B0749E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CF1B" w14:textId="35EA5B83" w:rsidR="00BC318E" w:rsidRPr="00BC318E" w:rsidRDefault="00BC318E">
            <w:pPr>
              <w:pStyle w:val="TableRow"/>
              <w:rPr>
                <w:color w:val="auto"/>
                <w:sz w:val="22"/>
                <w:szCs w:val="22"/>
              </w:rPr>
            </w:pPr>
            <w:r w:rsidRPr="00BC318E">
              <w:rPr>
                <w:color w:val="auto"/>
                <w:sz w:val="22"/>
                <w:szCs w:val="22"/>
              </w:rPr>
              <w:t>10</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02B3C" w14:textId="0ED38236" w:rsidR="00BC318E" w:rsidRPr="00BC318E" w:rsidRDefault="00BC318E" w:rsidP="00BC318E">
            <w:pPr>
              <w:pStyle w:val="TableRowCentered"/>
              <w:ind w:left="0"/>
              <w:jc w:val="left"/>
              <w:rPr>
                <w:iCs/>
                <w:color w:val="auto"/>
                <w:sz w:val="22"/>
              </w:rPr>
            </w:pPr>
            <w:r w:rsidRPr="00BC318E">
              <w:rPr>
                <w:iCs/>
                <w:color w:val="auto"/>
                <w:sz w:val="22"/>
              </w:rPr>
              <w:t xml:space="preserve">Provision within EYFS requires improvement in order to meet the needs of the wide range of learners. </w:t>
            </w:r>
            <w:r w:rsidR="000B4FBA">
              <w:rPr>
                <w:iCs/>
                <w:color w:val="auto"/>
                <w:sz w:val="22"/>
              </w:rPr>
              <w:t xml:space="preserve">A focus on communication and interaction is required to improve pupils spoken language and ability to articulate thoughts and feelings.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63BDDE9" w:rsidR="00E66558" w:rsidRPr="00965EE8" w:rsidRDefault="00B2337A">
            <w:pPr>
              <w:pStyle w:val="TableRow"/>
              <w:rPr>
                <w:color w:val="FF0000"/>
              </w:rPr>
            </w:pPr>
            <w:r w:rsidRPr="00965EE8">
              <w:rPr>
                <w:iCs/>
                <w:color w:val="FF0000"/>
                <w:sz w:val="22"/>
                <w:szCs w:val="22"/>
              </w:rPr>
              <w:t>Consistently increase the end of Year 1 phonics screening result (with aspirations of all children passing the test) by embedding a consistent approach to teaching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B8E9560" w:rsidR="00E66558" w:rsidRPr="00965EE8" w:rsidRDefault="00454B6D">
            <w:pPr>
              <w:pStyle w:val="TableRowCentered"/>
              <w:jc w:val="left"/>
              <w:rPr>
                <w:color w:val="FF0000"/>
                <w:sz w:val="22"/>
                <w:szCs w:val="22"/>
              </w:rPr>
            </w:pPr>
            <w:r w:rsidRPr="00965EE8">
              <w:rPr>
                <w:color w:val="FF0000"/>
                <w:sz w:val="22"/>
                <w:szCs w:val="22"/>
              </w:rPr>
              <w:t xml:space="preserve">A higher proportion of pupils (including disadvantaged) reach the required level in phonics.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8E284C9" w:rsidR="00E66558" w:rsidRPr="00965EE8" w:rsidRDefault="00B2337A">
            <w:pPr>
              <w:pStyle w:val="TableRow"/>
              <w:rPr>
                <w:color w:val="E36C0A" w:themeColor="accent6" w:themeShade="BF"/>
                <w:sz w:val="22"/>
                <w:szCs w:val="22"/>
              </w:rPr>
            </w:pPr>
            <w:r w:rsidRPr="00965EE8">
              <w:rPr>
                <w:color w:val="E36C0A" w:themeColor="accent6" w:themeShade="BF"/>
                <w:sz w:val="22"/>
                <w:szCs w:val="22"/>
              </w:rPr>
              <w:t xml:space="preserve">Increase end of KS1 and KS2 attainment in Reading showing good progress from the end of the previous Key Stage.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1AA17D6" w:rsidR="00E66558" w:rsidRPr="00965EE8" w:rsidRDefault="00454B6D" w:rsidP="00454B6D">
            <w:pPr>
              <w:pStyle w:val="TableRowCentered"/>
              <w:jc w:val="left"/>
              <w:rPr>
                <w:color w:val="E36C0A" w:themeColor="accent6" w:themeShade="BF"/>
                <w:sz w:val="22"/>
                <w:szCs w:val="22"/>
              </w:rPr>
            </w:pPr>
            <w:r w:rsidRPr="00965EE8">
              <w:rPr>
                <w:color w:val="E36C0A" w:themeColor="accent6" w:themeShade="BF"/>
                <w:sz w:val="22"/>
                <w:szCs w:val="22"/>
              </w:rPr>
              <w:t>A higher proportion of pupils (including disadvantaged) reach the required level in reading.</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6400AA3" w:rsidR="00E66558" w:rsidRPr="00965EE8" w:rsidRDefault="00B2337A">
            <w:pPr>
              <w:pStyle w:val="TableRow"/>
              <w:rPr>
                <w:color w:val="0070C0"/>
                <w:sz w:val="22"/>
                <w:szCs w:val="22"/>
              </w:rPr>
            </w:pPr>
            <w:r w:rsidRPr="00965EE8">
              <w:rPr>
                <w:color w:val="0070C0"/>
                <w:sz w:val="22"/>
                <w:szCs w:val="22"/>
              </w:rPr>
              <w:t>Increase end of KS1 and KS2 attainment in Maths showing good progress from the end of the previous Key Stage.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E007195" w:rsidR="00E66558" w:rsidRPr="00965EE8" w:rsidRDefault="00454B6D" w:rsidP="00454B6D">
            <w:pPr>
              <w:pStyle w:val="TableRowCentered"/>
              <w:jc w:val="left"/>
              <w:rPr>
                <w:color w:val="0070C0"/>
                <w:sz w:val="22"/>
                <w:szCs w:val="22"/>
              </w:rPr>
            </w:pPr>
            <w:r w:rsidRPr="00965EE8">
              <w:rPr>
                <w:color w:val="0070C0"/>
                <w:sz w:val="22"/>
                <w:szCs w:val="22"/>
              </w:rPr>
              <w:t>A higher proportion of pupils (including disadvantaged) reach the required level in maths.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EAFD568" w:rsidR="00E66558" w:rsidRPr="00965EE8" w:rsidRDefault="00E2680A">
            <w:pPr>
              <w:pStyle w:val="TableRow"/>
              <w:rPr>
                <w:color w:val="00B050"/>
                <w:sz w:val="22"/>
                <w:szCs w:val="22"/>
              </w:rPr>
            </w:pPr>
            <w:r w:rsidRPr="00965EE8">
              <w:rPr>
                <w:color w:val="00B050"/>
                <w:sz w:val="22"/>
                <w:szCs w:val="22"/>
              </w:rPr>
              <w:t>LTP and MTPs developed for each subject to ensure consistent teaching of Foundation subjects (including science) knowledge and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C66D74B" w:rsidR="00E66558" w:rsidRPr="00965EE8" w:rsidRDefault="00454B6D">
            <w:pPr>
              <w:pStyle w:val="TableRowCentered"/>
              <w:jc w:val="left"/>
              <w:rPr>
                <w:color w:val="00B050"/>
                <w:sz w:val="22"/>
                <w:szCs w:val="22"/>
              </w:rPr>
            </w:pPr>
            <w:r w:rsidRPr="00965EE8">
              <w:rPr>
                <w:color w:val="00B050"/>
                <w:sz w:val="22"/>
                <w:szCs w:val="22"/>
              </w:rPr>
              <w:t>LTP and MTP are used by teaching staff to deliver a progressive curriculum with a focus on specific knowledge and skills.</w:t>
            </w:r>
          </w:p>
        </w:tc>
      </w:tr>
      <w:tr w:rsidR="00E2680A" w14:paraId="75392F0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119C" w14:textId="5CB3A591" w:rsidR="00E2680A" w:rsidRPr="00965EE8" w:rsidRDefault="00E2680A" w:rsidP="00E2680A">
            <w:pPr>
              <w:pStyle w:val="TableRow"/>
              <w:ind w:left="0"/>
              <w:rPr>
                <w:color w:val="7030A0"/>
                <w:sz w:val="22"/>
                <w:szCs w:val="22"/>
              </w:rPr>
            </w:pPr>
            <w:r w:rsidRPr="00965EE8">
              <w:rPr>
                <w:color w:val="7030A0"/>
                <w:sz w:val="22"/>
                <w:szCs w:val="22"/>
              </w:rPr>
              <w:t xml:space="preserve">LTP of enrichment (visits and visitors) which support the curriculum teaching.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94B44" w14:textId="0BC07AEE" w:rsidR="00E2680A" w:rsidRPr="00965EE8" w:rsidRDefault="00965EE8">
            <w:pPr>
              <w:pStyle w:val="TableRowCentered"/>
              <w:jc w:val="left"/>
              <w:rPr>
                <w:color w:val="7030A0"/>
                <w:sz w:val="22"/>
                <w:szCs w:val="22"/>
              </w:rPr>
            </w:pPr>
            <w:r w:rsidRPr="00965EE8">
              <w:rPr>
                <w:color w:val="7030A0"/>
                <w:sz w:val="22"/>
                <w:szCs w:val="22"/>
              </w:rPr>
              <w:t xml:space="preserve">A LTP of enrichment is in place to provide real life experiences for pupils learning </w:t>
            </w:r>
          </w:p>
        </w:tc>
      </w:tr>
      <w:tr w:rsidR="00E2680A" w14:paraId="27C6F9B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1413" w14:textId="151AC217" w:rsidR="00E2680A" w:rsidRPr="00965EE8" w:rsidRDefault="00E2680A" w:rsidP="00E2680A">
            <w:pPr>
              <w:pStyle w:val="TableRow"/>
              <w:ind w:left="0"/>
              <w:rPr>
                <w:color w:val="FF00FF"/>
                <w:sz w:val="22"/>
                <w:szCs w:val="22"/>
              </w:rPr>
            </w:pPr>
            <w:r w:rsidRPr="00965EE8">
              <w:rPr>
                <w:color w:val="FF00FF"/>
                <w:sz w:val="22"/>
                <w:szCs w:val="22"/>
              </w:rPr>
              <w:t xml:space="preserve">Roles for pupils across school developed including whole school responsibilities and within classes.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1204" w14:textId="0E166987" w:rsidR="00E2680A" w:rsidRPr="00965EE8" w:rsidRDefault="00965EE8">
            <w:pPr>
              <w:pStyle w:val="TableRowCentered"/>
              <w:jc w:val="left"/>
              <w:rPr>
                <w:color w:val="FF00FF"/>
                <w:sz w:val="22"/>
                <w:szCs w:val="22"/>
              </w:rPr>
            </w:pPr>
            <w:r w:rsidRPr="00965EE8">
              <w:rPr>
                <w:color w:val="FF00FF"/>
                <w:sz w:val="22"/>
                <w:szCs w:val="22"/>
              </w:rPr>
              <w:t xml:space="preserve">Pupils play an active role in the development of the school and in supporting peers across a school day.  </w:t>
            </w:r>
          </w:p>
        </w:tc>
      </w:tr>
      <w:tr w:rsidR="00E2680A" w14:paraId="4D22F7F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CAEC" w14:textId="25F743B6" w:rsidR="00E2680A" w:rsidRPr="00965EE8" w:rsidRDefault="00E2680A" w:rsidP="00E2680A">
            <w:pPr>
              <w:pStyle w:val="TableRow"/>
              <w:ind w:left="0"/>
              <w:rPr>
                <w:color w:val="663300"/>
                <w:sz w:val="22"/>
                <w:szCs w:val="22"/>
              </w:rPr>
            </w:pPr>
            <w:r w:rsidRPr="00965EE8">
              <w:rPr>
                <w:color w:val="663300"/>
                <w:sz w:val="22"/>
                <w:szCs w:val="22"/>
              </w:rPr>
              <w:t>Parents attend school for a range of events across the school year linked to curriculum learning and whole school improvement priorities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3A663" w14:textId="670EEA39" w:rsidR="00E2680A" w:rsidRPr="00965EE8" w:rsidRDefault="00965EE8">
            <w:pPr>
              <w:pStyle w:val="TableRowCentered"/>
              <w:jc w:val="left"/>
              <w:rPr>
                <w:color w:val="663300"/>
                <w:sz w:val="22"/>
                <w:szCs w:val="22"/>
              </w:rPr>
            </w:pPr>
            <w:r w:rsidRPr="00965EE8">
              <w:rPr>
                <w:color w:val="663300"/>
                <w:sz w:val="22"/>
                <w:szCs w:val="22"/>
              </w:rPr>
              <w:t xml:space="preserve">Regular opportunities for parents to attend school are well attended and help parents to positively support their children’s learning </w:t>
            </w:r>
          </w:p>
        </w:tc>
      </w:tr>
      <w:tr w:rsidR="00E2680A" w14:paraId="3BEBC0B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1F36" w14:textId="5AFB8CC5" w:rsidR="00E2680A" w:rsidRPr="00965EE8" w:rsidRDefault="00454B6D" w:rsidP="00E2680A">
            <w:pPr>
              <w:pStyle w:val="TableRow"/>
              <w:ind w:left="0"/>
              <w:rPr>
                <w:color w:val="666699"/>
                <w:sz w:val="22"/>
                <w:szCs w:val="22"/>
              </w:rPr>
            </w:pPr>
            <w:r w:rsidRPr="00965EE8">
              <w:rPr>
                <w:color w:val="666699"/>
                <w:sz w:val="22"/>
                <w:szCs w:val="22"/>
              </w:rPr>
              <w:t>Attendance is improved to be in</w:t>
            </w:r>
            <w:r w:rsidR="000B1A04">
              <w:rPr>
                <w:color w:val="666699"/>
                <w:sz w:val="22"/>
                <w:szCs w:val="22"/>
              </w:rPr>
              <w:t xml:space="preserve"> </w:t>
            </w:r>
            <w:r w:rsidRPr="00965EE8">
              <w:rPr>
                <w:color w:val="666699"/>
                <w:sz w:val="22"/>
                <w:szCs w:val="22"/>
              </w:rPr>
              <w:t>line with National Average (95%)</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A2074" w14:textId="4412D6B2" w:rsidR="00E2680A" w:rsidRPr="00965EE8" w:rsidRDefault="00965EE8">
            <w:pPr>
              <w:pStyle w:val="TableRowCentered"/>
              <w:jc w:val="left"/>
              <w:rPr>
                <w:color w:val="666699"/>
                <w:sz w:val="22"/>
                <w:szCs w:val="22"/>
              </w:rPr>
            </w:pPr>
            <w:r w:rsidRPr="00965EE8">
              <w:rPr>
                <w:color w:val="666699"/>
                <w:sz w:val="22"/>
                <w:szCs w:val="22"/>
              </w:rPr>
              <w:t xml:space="preserve">Attendance figures are increased and procedures are in place to tackle low attendance </w:t>
            </w:r>
          </w:p>
        </w:tc>
      </w:tr>
      <w:tr w:rsidR="00454B6D" w14:paraId="2111E73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73331" w14:textId="61C9668D" w:rsidR="00454B6D" w:rsidRPr="00965EE8" w:rsidRDefault="00454B6D" w:rsidP="00E2680A">
            <w:pPr>
              <w:pStyle w:val="TableRow"/>
              <w:ind w:left="0"/>
              <w:rPr>
                <w:color w:val="808080"/>
                <w:sz w:val="22"/>
                <w:szCs w:val="22"/>
              </w:rPr>
            </w:pPr>
            <w:r w:rsidRPr="00965EE8">
              <w:rPr>
                <w:color w:val="808080"/>
                <w:sz w:val="22"/>
                <w:szCs w:val="22"/>
              </w:rPr>
              <w:lastRenderedPageBreak/>
              <w:t xml:space="preserve">Progress of pupils identified with SEND make accelerated progress and gaps are closed.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3B2E0" w14:textId="40E65CD2" w:rsidR="00454B6D" w:rsidRPr="00965EE8" w:rsidRDefault="00965EE8">
            <w:pPr>
              <w:pStyle w:val="TableRowCentered"/>
              <w:jc w:val="left"/>
              <w:rPr>
                <w:color w:val="808080"/>
                <w:sz w:val="22"/>
                <w:szCs w:val="22"/>
              </w:rPr>
            </w:pPr>
            <w:r w:rsidRPr="00965EE8">
              <w:rPr>
                <w:color w:val="808080"/>
                <w:sz w:val="22"/>
                <w:szCs w:val="22"/>
              </w:rPr>
              <w:t xml:space="preserve">Progress of pupils with SEND is carefully tracked to ensure gaps are closed through the correct provision being implemented </w:t>
            </w:r>
          </w:p>
        </w:tc>
      </w:tr>
      <w:tr w:rsidR="00BC318E" w14:paraId="33B063B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332EA" w14:textId="3B0FA683" w:rsidR="00BC318E" w:rsidRPr="00965EE8" w:rsidRDefault="000B4FBA" w:rsidP="00E2680A">
            <w:pPr>
              <w:pStyle w:val="TableRow"/>
              <w:ind w:left="0"/>
              <w:rPr>
                <w:color w:val="808080"/>
                <w:sz w:val="22"/>
                <w:szCs w:val="22"/>
              </w:rPr>
            </w:pPr>
            <w:r>
              <w:rPr>
                <w:color w:val="auto"/>
                <w:sz w:val="22"/>
                <w:szCs w:val="22"/>
              </w:rPr>
              <w:t xml:space="preserve">Approaches to developing pupils communication and interaction are developed consistently across the provision.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5349E" w14:textId="41CD975C" w:rsidR="00BC318E" w:rsidRPr="00965EE8" w:rsidRDefault="000B4FBA" w:rsidP="000B4FBA">
            <w:pPr>
              <w:pStyle w:val="TableRowCentered"/>
              <w:ind w:left="0"/>
              <w:jc w:val="left"/>
              <w:rPr>
                <w:color w:val="808080"/>
                <w:sz w:val="22"/>
                <w:szCs w:val="22"/>
              </w:rPr>
            </w:pPr>
            <w:r>
              <w:rPr>
                <w:color w:val="auto"/>
                <w:sz w:val="22"/>
                <w:szCs w:val="22"/>
              </w:rPr>
              <w:t xml:space="preserve">Pupils are more confidently articulating their thoughts and feelings as well as learning having a positive impact on attainment, progress and wellbeing. </w:t>
            </w:r>
          </w:p>
        </w:tc>
      </w:tr>
    </w:tbl>
    <w:p w14:paraId="2A7D5512" w14:textId="5F2CC2CB" w:rsidR="00E66558" w:rsidRDefault="000B1A04">
      <w:pPr>
        <w:pStyle w:val="Heading2"/>
      </w:pPr>
      <w:r>
        <w:t>A</w:t>
      </w:r>
      <w:r w:rsidR="009D71E8">
        <w:t>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AD05D4B" w:rsidR="00E66558" w:rsidRDefault="009D71E8">
      <w:r>
        <w:t xml:space="preserve">Budgeted cost: £ </w:t>
      </w:r>
      <w:r w:rsidR="006A26B5">
        <w:t>4</w:t>
      </w:r>
      <w:r w:rsidR="006A26B5">
        <w:rPr>
          <w:i/>
          <w:iCs/>
        </w:rPr>
        <w:t>5,550</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14:paraId="2A7D5519"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6699F" w14:paraId="2A7D551D" w14:textId="77777777" w:rsidTr="00CA3A1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AFFDA" w14:textId="77777777" w:rsidR="0036699F" w:rsidRDefault="0036699F">
            <w:pPr>
              <w:pStyle w:val="TableRow"/>
              <w:rPr>
                <w:i/>
                <w:iCs/>
                <w:color w:val="FF0000"/>
                <w:sz w:val="22"/>
                <w:szCs w:val="22"/>
              </w:rPr>
            </w:pPr>
            <w:r w:rsidRPr="00522876">
              <w:rPr>
                <w:i/>
                <w:iCs/>
                <w:color w:val="FF0000"/>
                <w:sz w:val="22"/>
                <w:szCs w:val="22"/>
              </w:rPr>
              <w:t xml:space="preserve">Purchase and embed a DfE accredited phonics scheme </w:t>
            </w:r>
          </w:p>
          <w:p w14:paraId="2A7D551A" w14:textId="4C53B7F8" w:rsidR="006A26B5" w:rsidRPr="00522876" w:rsidRDefault="006A26B5">
            <w:pPr>
              <w:pStyle w:val="TableRow"/>
              <w:rPr>
                <w:color w:val="FF0000"/>
              </w:rPr>
            </w:pPr>
          </w:p>
        </w:tc>
        <w:tc>
          <w:tcPr>
            <w:tcW w:w="524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D490331" w14:textId="77777777" w:rsidR="0036699F" w:rsidRDefault="006460ED">
            <w:pPr>
              <w:pStyle w:val="TableRowCentered"/>
              <w:jc w:val="left"/>
              <w:rPr>
                <w:rFonts w:cs="Arial"/>
                <w:color w:val="FF0000"/>
                <w:sz w:val="22"/>
                <w:szCs w:val="22"/>
                <w:shd w:val="clear" w:color="auto" w:fill="FFFFFF"/>
              </w:rPr>
            </w:pPr>
            <w:r>
              <w:rPr>
                <w:rFonts w:cs="Arial"/>
                <w:color w:val="FF0000"/>
                <w:sz w:val="22"/>
                <w:szCs w:val="22"/>
                <w:shd w:val="clear" w:color="auto" w:fill="FFFFFF"/>
              </w:rPr>
              <w:t xml:space="preserve">EEF - </w:t>
            </w:r>
            <w:r w:rsidR="0036699F" w:rsidRPr="0036699F">
              <w:rPr>
                <w:rFonts w:cs="Arial"/>
                <w:color w:val="FF0000"/>
                <w:sz w:val="22"/>
                <w:szCs w:val="22"/>
                <w:shd w:val="clear" w:color="auto" w:fill="FFFFFF"/>
              </w:rPr>
              <w:t>Phonics is an approach to teaching some aspects of literacy, by developing pupils’ knowledge and understanding of the relationship between written symbols and sounds. This involves the skills of hearing, identifying and using the patterns of sounds or phonemes to read written language. The aim is to systematically teach pupils the relationship between these sounds and the written spelling patterns, or graphemes, which represent them. Phonics emphasises the skills of decoding new words by sounding them out and combining or ​</w:t>
            </w:r>
            <w:r w:rsidR="0036699F" w:rsidRPr="0036699F">
              <w:rPr>
                <w:rStyle w:val="pull-single"/>
                <w:rFonts w:cs="Arial"/>
                <w:color w:val="FF0000"/>
                <w:sz w:val="22"/>
                <w:szCs w:val="22"/>
                <w:bdr w:val="single" w:sz="2" w:space="0" w:color="EEEEEE" w:frame="1"/>
                <w:shd w:val="clear" w:color="auto" w:fill="FFFFFF"/>
              </w:rPr>
              <w:t>‘</w:t>
            </w:r>
            <w:r w:rsidR="0036699F" w:rsidRPr="0036699F">
              <w:rPr>
                <w:rFonts w:cs="Arial"/>
                <w:color w:val="FF0000"/>
                <w:sz w:val="22"/>
                <w:szCs w:val="22"/>
                <w:shd w:val="clear" w:color="auto" w:fill="FFFFFF"/>
              </w:rPr>
              <w:t>blending’ the sound-spelling patterns.</w:t>
            </w:r>
          </w:p>
          <w:p w14:paraId="65F7AE8B" w14:textId="77777777" w:rsidR="000B1A04" w:rsidRDefault="000B1A04">
            <w:pPr>
              <w:pStyle w:val="TableRowCentered"/>
              <w:jc w:val="left"/>
              <w:rPr>
                <w:rFonts w:cs="Arial"/>
                <w:color w:val="FF0000"/>
                <w:sz w:val="22"/>
                <w:szCs w:val="22"/>
                <w:shd w:val="clear" w:color="auto" w:fill="FFFFFF"/>
              </w:rPr>
            </w:pPr>
          </w:p>
          <w:p w14:paraId="4E777C37" w14:textId="77777777" w:rsidR="000B1A04" w:rsidRPr="000B1A04" w:rsidRDefault="00D6579C">
            <w:pPr>
              <w:pStyle w:val="TableRowCentered"/>
              <w:jc w:val="left"/>
              <w:rPr>
                <w:rFonts w:cs="Arial"/>
                <w:b/>
                <w:bCs/>
                <w:color w:val="FF0000"/>
                <w:sz w:val="22"/>
                <w:szCs w:val="22"/>
              </w:rPr>
            </w:pPr>
            <w:hyperlink r:id="rId8" w:history="1">
              <w:r w:rsidR="000B1A04" w:rsidRPr="000B1A04">
                <w:rPr>
                  <w:rStyle w:val="Hyperlink"/>
                  <w:rFonts w:cs="Arial"/>
                  <w:b/>
                  <w:bCs/>
                  <w:sz w:val="22"/>
                  <w:szCs w:val="22"/>
                </w:rPr>
                <w:t>EEF Teaching and Learning Toolkit: Phonics - additional 5 months progress</w:t>
              </w:r>
            </w:hyperlink>
          </w:p>
          <w:p w14:paraId="2A7D551B" w14:textId="493D4471" w:rsidR="000B1A04" w:rsidRPr="0036699F" w:rsidRDefault="000B1A04">
            <w:pPr>
              <w:pStyle w:val="TableRowCentered"/>
              <w:jc w:val="left"/>
              <w:rPr>
                <w:rFonts w:cs="Arial"/>
                <w:color w:val="FF0000"/>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87F4102" w:rsidR="0036699F" w:rsidRPr="00522876" w:rsidRDefault="0036699F">
            <w:pPr>
              <w:pStyle w:val="TableRowCentered"/>
              <w:jc w:val="left"/>
              <w:rPr>
                <w:color w:val="FF0000"/>
                <w:sz w:val="22"/>
              </w:rPr>
            </w:pPr>
            <w:r>
              <w:rPr>
                <w:color w:val="FF0000"/>
                <w:sz w:val="22"/>
              </w:rPr>
              <w:t>1</w:t>
            </w:r>
          </w:p>
        </w:tc>
      </w:tr>
      <w:tr w:rsidR="0036699F" w14:paraId="2A7D5521" w14:textId="77777777" w:rsidTr="00CA3A1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31A3" w14:textId="77777777" w:rsidR="0036699F" w:rsidRDefault="0036699F" w:rsidP="00965EE8">
            <w:pPr>
              <w:pStyle w:val="TableRow"/>
              <w:rPr>
                <w:i/>
                <w:color w:val="FF0000"/>
                <w:sz w:val="22"/>
              </w:rPr>
            </w:pPr>
            <w:r w:rsidRPr="00522876">
              <w:rPr>
                <w:i/>
                <w:color w:val="FF0000"/>
                <w:sz w:val="22"/>
              </w:rPr>
              <w:t xml:space="preserve">Deliver high quality CPD for staff in phonics </w:t>
            </w:r>
          </w:p>
          <w:p w14:paraId="2A7D551E" w14:textId="643CE329" w:rsidR="006A26B5" w:rsidRPr="00522876" w:rsidRDefault="006A26B5" w:rsidP="00965EE8">
            <w:pPr>
              <w:pStyle w:val="TableRow"/>
              <w:rPr>
                <w:i/>
                <w:color w:val="FF0000"/>
                <w:sz w:val="22"/>
              </w:rPr>
            </w:pPr>
          </w:p>
        </w:tc>
        <w:tc>
          <w:tcPr>
            <w:tcW w:w="524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7777777" w:rsidR="0036699F" w:rsidRPr="00522876" w:rsidRDefault="0036699F">
            <w:pPr>
              <w:pStyle w:val="TableRowCentered"/>
              <w:jc w:val="left"/>
              <w:rPr>
                <w:color w:val="FF0000"/>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4FE5500" w:rsidR="0036699F" w:rsidRPr="00522876" w:rsidRDefault="0036699F">
            <w:pPr>
              <w:pStyle w:val="TableRowCentered"/>
              <w:jc w:val="left"/>
              <w:rPr>
                <w:color w:val="FF0000"/>
                <w:sz w:val="22"/>
              </w:rPr>
            </w:pPr>
            <w:r>
              <w:rPr>
                <w:color w:val="FF0000"/>
                <w:sz w:val="22"/>
              </w:rPr>
              <w:t>1</w:t>
            </w:r>
          </w:p>
        </w:tc>
      </w:tr>
      <w:tr w:rsidR="00552039" w14:paraId="5A9BE095" w14:textId="77777777" w:rsidTr="00DB5DD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080E" w14:textId="77777777" w:rsidR="00552039" w:rsidRDefault="00552039" w:rsidP="00965EE8">
            <w:pPr>
              <w:pStyle w:val="TableRow"/>
              <w:rPr>
                <w:i/>
                <w:color w:val="E36C0A" w:themeColor="accent6" w:themeShade="BF"/>
                <w:sz w:val="22"/>
              </w:rPr>
            </w:pPr>
            <w:r w:rsidRPr="00522876">
              <w:rPr>
                <w:i/>
                <w:color w:val="E36C0A" w:themeColor="accent6" w:themeShade="BF"/>
                <w:sz w:val="22"/>
              </w:rPr>
              <w:t xml:space="preserve">Purchase texts for KS2 which are progressive and support good progress within individual reading. </w:t>
            </w:r>
          </w:p>
          <w:p w14:paraId="2E85E93B" w14:textId="2E8D1D6D" w:rsidR="00552039" w:rsidRPr="00522876" w:rsidRDefault="00552039" w:rsidP="00965EE8">
            <w:pPr>
              <w:pStyle w:val="TableRow"/>
              <w:rPr>
                <w:i/>
                <w:color w:val="E36C0A" w:themeColor="accent6" w:themeShade="BF"/>
                <w:sz w:val="22"/>
              </w:rPr>
            </w:pPr>
          </w:p>
        </w:tc>
        <w:tc>
          <w:tcPr>
            <w:tcW w:w="524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A7C36DF" w14:textId="77777777" w:rsidR="00552039" w:rsidRDefault="00552039" w:rsidP="00DB5DD0">
            <w:pPr>
              <w:pStyle w:val="TableRowCentered"/>
              <w:jc w:val="left"/>
              <w:rPr>
                <w:rFonts w:cs="Arial"/>
                <w:color w:val="E36C0A" w:themeColor="accent6" w:themeShade="BF"/>
                <w:sz w:val="22"/>
                <w:szCs w:val="22"/>
                <w:shd w:val="clear" w:color="auto" w:fill="FFFFFF"/>
              </w:rPr>
            </w:pPr>
            <w:r w:rsidRPr="009C6644">
              <w:rPr>
                <w:rFonts w:cs="Arial"/>
                <w:color w:val="E36C0A" w:themeColor="accent6" w:themeShade="BF"/>
                <w:sz w:val="22"/>
                <w:szCs w:val="22"/>
              </w:rPr>
              <w:t xml:space="preserve">EEF - </w:t>
            </w:r>
            <w:r w:rsidRPr="009C6644">
              <w:rPr>
                <w:rFonts w:cs="Arial"/>
                <w:color w:val="E36C0A" w:themeColor="accent6" w:themeShade="BF"/>
                <w:sz w:val="22"/>
                <w:szCs w:val="22"/>
                <w:shd w:val="clear" w:color="auto" w:fill="FFFFFF"/>
              </w:rPr>
              <w:t>The average impact of reading comprehension strategies is an additional six months’ progress over the course of a year. Successful reading comprehension approaches allow activities to be carefully tailored to pupils’ reading capabilities, and involve activities and texts that provide an effective, but not overwhelming, challenge.</w:t>
            </w:r>
          </w:p>
          <w:p w14:paraId="75F96E84" w14:textId="77777777" w:rsidR="00552039" w:rsidRDefault="00552039" w:rsidP="00DB5DD0">
            <w:pPr>
              <w:pStyle w:val="TableRowCentered"/>
              <w:jc w:val="left"/>
              <w:rPr>
                <w:color w:val="E36C0A" w:themeColor="accent6" w:themeShade="BF"/>
                <w:sz w:val="22"/>
              </w:rPr>
            </w:pPr>
          </w:p>
          <w:p w14:paraId="62515047" w14:textId="13CFB5BE" w:rsidR="00552039" w:rsidRPr="000B1A04" w:rsidRDefault="00D6579C" w:rsidP="00DB5DD0">
            <w:pPr>
              <w:pStyle w:val="TableRowCentered"/>
              <w:jc w:val="left"/>
              <w:rPr>
                <w:b/>
                <w:bCs/>
                <w:color w:val="E36C0A" w:themeColor="accent6" w:themeShade="BF"/>
                <w:sz w:val="22"/>
              </w:rPr>
            </w:pPr>
            <w:hyperlink r:id="rId9" w:history="1">
              <w:r w:rsidR="00552039" w:rsidRPr="000B1A04">
                <w:rPr>
                  <w:rStyle w:val="Hyperlink"/>
                  <w:b/>
                  <w:bCs/>
                  <w:sz w:val="22"/>
                </w:rPr>
                <w:t>EEF Teaching and Learning Toolkit: Reading Comprehension Strategies – additional 6 months progress</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19772" w14:textId="77BA72D6" w:rsidR="00552039" w:rsidRPr="00522876" w:rsidRDefault="00552039">
            <w:pPr>
              <w:pStyle w:val="TableRowCentered"/>
              <w:jc w:val="left"/>
              <w:rPr>
                <w:color w:val="E36C0A" w:themeColor="accent6" w:themeShade="BF"/>
                <w:sz w:val="22"/>
              </w:rPr>
            </w:pPr>
            <w:r>
              <w:rPr>
                <w:color w:val="E36C0A" w:themeColor="accent6" w:themeShade="BF"/>
                <w:sz w:val="22"/>
              </w:rPr>
              <w:lastRenderedPageBreak/>
              <w:t>2</w:t>
            </w:r>
          </w:p>
        </w:tc>
      </w:tr>
      <w:tr w:rsidR="00552039" w14:paraId="035B3E29" w14:textId="77777777" w:rsidTr="002803BB">
        <w:trPr>
          <w:trHeight w:val="788"/>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D7080" w14:textId="77777777" w:rsidR="00552039" w:rsidRDefault="00552039" w:rsidP="00965EE8">
            <w:pPr>
              <w:pStyle w:val="TableRow"/>
              <w:rPr>
                <w:i/>
                <w:color w:val="E36C0A" w:themeColor="accent6" w:themeShade="BF"/>
                <w:sz w:val="22"/>
              </w:rPr>
            </w:pPr>
            <w:r>
              <w:rPr>
                <w:i/>
                <w:color w:val="E36C0A" w:themeColor="accent6" w:themeShade="BF"/>
                <w:sz w:val="22"/>
              </w:rPr>
              <w:t>Embed Reading comprehension through daily lessons (CPD)</w:t>
            </w:r>
          </w:p>
          <w:p w14:paraId="2E5D2FEE" w14:textId="3B2D0978" w:rsidR="00552039" w:rsidRPr="00522876" w:rsidRDefault="00552039" w:rsidP="00965EE8">
            <w:pPr>
              <w:pStyle w:val="TableRow"/>
              <w:rPr>
                <w:i/>
                <w:color w:val="E36C0A" w:themeColor="accent6" w:themeShade="BF"/>
                <w:sz w:val="22"/>
              </w:rPr>
            </w:pPr>
          </w:p>
        </w:tc>
        <w:tc>
          <w:tcPr>
            <w:tcW w:w="5245" w:type="dxa"/>
            <w:vMerge/>
            <w:tcBorders>
              <w:left w:val="single" w:sz="4" w:space="0" w:color="000000"/>
              <w:right w:val="single" w:sz="4" w:space="0" w:color="000000"/>
            </w:tcBorders>
            <w:shd w:val="clear" w:color="auto" w:fill="auto"/>
            <w:tcMar>
              <w:top w:w="0" w:type="dxa"/>
              <w:left w:w="108" w:type="dxa"/>
              <w:bottom w:w="0" w:type="dxa"/>
              <w:right w:w="108" w:type="dxa"/>
            </w:tcMar>
          </w:tcPr>
          <w:p w14:paraId="48048FE2" w14:textId="57BFF561" w:rsidR="00552039" w:rsidRPr="009C6644" w:rsidRDefault="00552039">
            <w:pPr>
              <w:pStyle w:val="TableRowCentered"/>
              <w:jc w:val="left"/>
              <w:rPr>
                <w:rFonts w:cs="Arial"/>
                <w:color w:val="E36C0A" w:themeColor="accent6" w:themeShade="BF"/>
                <w:sz w:val="22"/>
                <w:szCs w:val="22"/>
              </w:rPr>
            </w:pPr>
          </w:p>
        </w:tc>
        <w:tc>
          <w:tcPr>
            <w:tcW w:w="155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10A372" w14:textId="5A686ECD" w:rsidR="00552039" w:rsidRDefault="00552039">
            <w:pPr>
              <w:pStyle w:val="TableRowCentered"/>
              <w:jc w:val="left"/>
              <w:rPr>
                <w:color w:val="E36C0A" w:themeColor="accent6" w:themeShade="BF"/>
                <w:sz w:val="22"/>
              </w:rPr>
            </w:pPr>
            <w:r>
              <w:rPr>
                <w:color w:val="E36C0A" w:themeColor="accent6" w:themeShade="BF"/>
                <w:sz w:val="22"/>
              </w:rPr>
              <w:t>2</w:t>
            </w:r>
          </w:p>
        </w:tc>
      </w:tr>
      <w:tr w:rsidR="00552039" w14:paraId="275E36B7" w14:textId="77777777" w:rsidTr="002803BB">
        <w:trPr>
          <w:trHeight w:val="787"/>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F9C00" w14:textId="77777777" w:rsidR="00552039" w:rsidRDefault="00552039" w:rsidP="00965EE8">
            <w:pPr>
              <w:pStyle w:val="TableRow"/>
              <w:rPr>
                <w:i/>
                <w:color w:val="E36C0A" w:themeColor="accent6" w:themeShade="BF"/>
                <w:sz w:val="22"/>
              </w:rPr>
            </w:pPr>
            <w:r w:rsidRPr="00AE5F90">
              <w:rPr>
                <w:b/>
                <w:i/>
                <w:color w:val="E36C0A" w:themeColor="accent6" w:themeShade="BF"/>
                <w:sz w:val="22"/>
              </w:rPr>
              <w:lastRenderedPageBreak/>
              <w:t>Added Sept 2023</w:t>
            </w:r>
            <w:r>
              <w:rPr>
                <w:i/>
                <w:color w:val="E36C0A" w:themeColor="accent6" w:themeShade="BF"/>
                <w:sz w:val="22"/>
              </w:rPr>
              <w:br/>
              <w:t xml:space="preserve">Introduce Accelerated Reader and purchase books to ensure all ZPDs are well stocked </w:t>
            </w:r>
          </w:p>
          <w:p w14:paraId="03997F4C" w14:textId="77777777" w:rsidR="002709A8" w:rsidRPr="002709A8" w:rsidRDefault="002709A8" w:rsidP="00965EE8">
            <w:pPr>
              <w:pStyle w:val="TableRow"/>
              <w:rPr>
                <w:b/>
                <w:i/>
                <w:color w:val="E36C0A" w:themeColor="accent6" w:themeShade="BF"/>
                <w:sz w:val="22"/>
              </w:rPr>
            </w:pPr>
            <w:r w:rsidRPr="002709A8">
              <w:rPr>
                <w:b/>
                <w:i/>
                <w:color w:val="E36C0A" w:themeColor="accent6" w:themeShade="BF"/>
                <w:sz w:val="22"/>
              </w:rPr>
              <w:t>July 2024</w:t>
            </w:r>
          </w:p>
          <w:p w14:paraId="7CB56F8B" w14:textId="77777777" w:rsidR="002709A8" w:rsidRDefault="002709A8" w:rsidP="00965EE8">
            <w:pPr>
              <w:pStyle w:val="TableRow"/>
              <w:rPr>
                <w:i/>
                <w:color w:val="E36C0A" w:themeColor="accent6" w:themeShade="BF"/>
                <w:sz w:val="22"/>
              </w:rPr>
            </w:pPr>
            <w:r>
              <w:rPr>
                <w:i/>
                <w:color w:val="E36C0A" w:themeColor="accent6" w:themeShade="BF"/>
                <w:sz w:val="22"/>
              </w:rPr>
              <w:t xml:space="preserve">Star Reader and AR introduced.  </w:t>
            </w:r>
          </w:p>
          <w:p w14:paraId="5A2BD96B" w14:textId="4F4DABDC" w:rsidR="002709A8" w:rsidRDefault="002709A8" w:rsidP="002709A8">
            <w:pPr>
              <w:pStyle w:val="TableRow"/>
              <w:ind w:left="0"/>
              <w:rPr>
                <w:i/>
                <w:color w:val="E36C0A" w:themeColor="accent6" w:themeShade="BF"/>
                <w:sz w:val="22"/>
              </w:rPr>
            </w:pPr>
            <w:r>
              <w:rPr>
                <w:i/>
                <w:color w:val="E36C0A" w:themeColor="accent6" w:themeShade="BF"/>
                <w:sz w:val="22"/>
              </w:rPr>
              <w:t xml:space="preserve">Staff CPD on Phonics to Fluency </w:t>
            </w:r>
          </w:p>
        </w:tc>
        <w:tc>
          <w:tcPr>
            <w:tcW w:w="524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0BE9A" w14:textId="77777777" w:rsidR="00552039" w:rsidRPr="009C6644" w:rsidRDefault="00552039">
            <w:pPr>
              <w:pStyle w:val="TableRowCentered"/>
              <w:jc w:val="left"/>
              <w:rPr>
                <w:rFonts w:cs="Arial"/>
                <w:color w:val="E36C0A" w:themeColor="accent6" w:themeShade="BF"/>
                <w:sz w:val="22"/>
                <w:szCs w:val="22"/>
              </w:rPr>
            </w:pPr>
          </w:p>
        </w:tc>
        <w:tc>
          <w:tcPr>
            <w:tcW w:w="155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D06E4" w14:textId="77777777" w:rsidR="00552039" w:rsidRDefault="00552039">
            <w:pPr>
              <w:pStyle w:val="TableRowCentered"/>
              <w:jc w:val="left"/>
              <w:rPr>
                <w:color w:val="E36C0A" w:themeColor="accent6" w:themeShade="BF"/>
                <w:sz w:val="22"/>
              </w:rPr>
            </w:pPr>
          </w:p>
        </w:tc>
      </w:tr>
      <w:tr w:rsidR="00965EE8" w14:paraId="16E74D70"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0CD49" w14:textId="77777777" w:rsidR="00965EE8" w:rsidRDefault="00965EE8" w:rsidP="00965EE8">
            <w:pPr>
              <w:pStyle w:val="TableRow"/>
              <w:rPr>
                <w:i/>
                <w:color w:val="E36C0A" w:themeColor="accent6" w:themeShade="BF"/>
                <w:sz w:val="22"/>
              </w:rPr>
            </w:pPr>
            <w:r w:rsidRPr="00522876">
              <w:rPr>
                <w:i/>
                <w:color w:val="E36C0A" w:themeColor="accent6" w:themeShade="BF"/>
                <w:sz w:val="22"/>
              </w:rPr>
              <w:lastRenderedPageBreak/>
              <w:t>Purchase texts for whole class readin</w:t>
            </w:r>
            <w:r w:rsidR="00522876" w:rsidRPr="00522876">
              <w:rPr>
                <w:i/>
                <w:color w:val="E36C0A" w:themeColor="accent6" w:themeShade="BF"/>
                <w:sz w:val="22"/>
              </w:rPr>
              <w:t>g to develop a love of reading.</w:t>
            </w:r>
          </w:p>
          <w:p w14:paraId="6614F3A3" w14:textId="77777777" w:rsidR="006A26B5" w:rsidRPr="002709A8" w:rsidRDefault="002709A8" w:rsidP="00965EE8">
            <w:pPr>
              <w:pStyle w:val="TableRow"/>
              <w:rPr>
                <w:b/>
                <w:i/>
                <w:color w:val="E36C0A" w:themeColor="accent6" w:themeShade="BF"/>
                <w:sz w:val="22"/>
              </w:rPr>
            </w:pPr>
            <w:r w:rsidRPr="002709A8">
              <w:rPr>
                <w:b/>
                <w:i/>
                <w:color w:val="E36C0A" w:themeColor="accent6" w:themeShade="BF"/>
                <w:sz w:val="22"/>
              </w:rPr>
              <w:t xml:space="preserve">July 2024 </w:t>
            </w:r>
          </w:p>
          <w:p w14:paraId="2C2918E5" w14:textId="0DA68708" w:rsidR="002709A8" w:rsidRPr="00522876" w:rsidRDefault="002709A8" w:rsidP="002709A8">
            <w:pPr>
              <w:pStyle w:val="TableRow"/>
              <w:rPr>
                <w:i/>
                <w:color w:val="E36C0A" w:themeColor="accent6" w:themeShade="BF"/>
                <w:sz w:val="22"/>
              </w:rPr>
            </w:pPr>
            <w:r>
              <w:rPr>
                <w:i/>
                <w:color w:val="E36C0A" w:themeColor="accent6" w:themeShade="BF"/>
                <w:sz w:val="22"/>
              </w:rPr>
              <w:t>Add all books to Accelerated Reader for introduction Sept 2024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E0C8" w14:textId="67590030" w:rsidR="00965EE8" w:rsidRPr="009C6644" w:rsidRDefault="009C6644">
            <w:pPr>
              <w:pStyle w:val="TableRowCentered"/>
              <w:jc w:val="left"/>
              <w:rPr>
                <w:rFonts w:cs="Arial"/>
                <w:color w:val="E36C0A" w:themeColor="accent6" w:themeShade="BF"/>
                <w:sz w:val="22"/>
                <w:szCs w:val="22"/>
              </w:rPr>
            </w:pPr>
            <w:r>
              <w:rPr>
                <w:rFonts w:cs="Arial"/>
                <w:color w:val="E36C0A" w:themeColor="accent6" w:themeShade="BF"/>
                <w:sz w:val="22"/>
                <w:szCs w:val="22"/>
                <w:shd w:val="clear" w:color="auto" w:fill="FFFFFF"/>
              </w:rPr>
              <w:t xml:space="preserve">EEF – importance of High Quality Texts </w:t>
            </w:r>
            <w:r>
              <w:rPr>
                <w:rFonts w:cs="Arial"/>
                <w:color w:val="E36C0A" w:themeColor="accent6" w:themeShade="BF"/>
                <w:sz w:val="22"/>
                <w:szCs w:val="22"/>
                <w:shd w:val="clear" w:color="auto" w:fill="FFFFFF"/>
              </w:rPr>
              <w:br/>
            </w:r>
            <w:r w:rsidRPr="009C6644">
              <w:rPr>
                <w:rFonts w:cs="Arial"/>
                <w:color w:val="E36C0A" w:themeColor="accent6" w:themeShade="BF"/>
                <w:sz w:val="22"/>
                <w:szCs w:val="22"/>
                <w:shd w:val="clear" w:color="auto" w:fill="FFFFFF"/>
              </w:rPr>
              <w:t>Reading comprehensions strategies involve the teaching of explicit approaches and techniques a pupil can use to improve their comprehension of written text. Many learners will develop these approaches without teacher guidance, adopting the strategies through trial and error as they look to better understand texts that challenge them. However, we know that on average, disadvantaged children are less likely to own a book of their own and read at home with family members, and for these reasons may not acquire the necessary skills for reading and understanding challenging texts.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3F75" w14:textId="460EF8FF" w:rsidR="00965EE8" w:rsidRPr="00522876" w:rsidRDefault="00B31F32">
            <w:pPr>
              <w:pStyle w:val="TableRowCentered"/>
              <w:jc w:val="left"/>
              <w:rPr>
                <w:color w:val="E36C0A" w:themeColor="accent6" w:themeShade="BF"/>
                <w:sz w:val="22"/>
              </w:rPr>
            </w:pPr>
            <w:r>
              <w:rPr>
                <w:color w:val="E36C0A" w:themeColor="accent6" w:themeShade="BF"/>
                <w:sz w:val="22"/>
              </w:rPr>
              <w:t>2</w:t>
            </w:r>
          </w:p>
        </w:tc>
      </w:tr>
      <w:tr w:rsidR="00965EE8" w14:paraId="334D6D0A"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78D33" w14:textId="77777777" w:rsidR="00965EE8" w:rsidRDefault="00965EE8" w:rsidP="00965EE8">
            <w:pPr>
              <w:pStyle w:val="TableRow"/>
              <w:rPr>
                <w:i/>
                <w:color w:val="E36C0A" w:themeColor="accent6" w:themeShade="BF"/>
                <w:sz w:val="22"/>
              </w:rPr>
            </w:pPr>
            <w:r w:rsidRPr="00522876">
              <w:rPr>
                <w:i/>
                <w:color w:val="E36C0A" w:themeColor="accent6" w:themeShade="BF"/>
                <w:sz w:val="22"/>
              </w:rPr>
              <w:t xml:space="preserve">Create reading areas within classrooms </w:t>
            </w:r>
            <w:r w:rsidR="00522876" w:rsidRPr="00522876">
              <w:rPr>
                <w:i/>
                <w:color w:val="E36C0A" w:themeColor="accent6" w:themeShade="BF"/>
                <w:sz w:val="22"/>
              </w:rPr>
              <w:t>which promote a love of reading.</w:t>
            </w:r>
          </w:p>
          <w:p w14:paraId="339A833B" w14:textId="0B0F35BA" w:rsidR="006A26B5" w:rsidRPr="00522876" w:rsidRDefault="006A26B5" w:rsidP="00965EE8">
            <w:pPr>
              <w:pStyle w:val="TableRow"/>
              <w:rPr>
                <w:i/>
                <w:color w:val="E36C0A" w:themeColor="accent6" w:themeShade="BF"/>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D1D8" w14:textId="77777777" w:rsidR="00D255C0" w:rsidRPr="00D255C0" w:rsidRDefault="00D255C0">
            <w:pPr>
              <w:pStyle w:val="TableRowCentered"/>
              <w:jc w:val="left"/>
              <w:rPr>
                <w:color w:val="E36C0A" w:themeColor="accent6" w:themeShade="BF"/>
              </w:rPr>
            </w:pPr>
            <w:r w:rsidRPr="00D255C0">
              <w:rPr>
                <w:color w:val="E36C0A" w:themeColor="accent6" w:themeShade="BF"/>
              </w:rPr>
              <w:t>DfE</w:t>
            </w:r>
            <w:r w:rsidRPr="00D255C0">
              <w:rPr>
                <w:color w:val="E36C0A" w:themeColor="accent6" w:themeShade="BF"/>
              </w:rPr>
              <w:br/>
            </w:r>
            <w:r w:rsidR="006460ED" w:rsidRPr="00D255C0">
              <w:rPr>
                <w:color w:val="E36C0A" w:themeColor="accent6" w:themeShade="BF"/>
              </w:rPr>
              <w:t xml:space="preserve">Evidence suggests that there is a positive relationship between reading frequency, reading enjoyment and attainment (Clark 2011; Clark and Douglas 2011). </w:t>
            </w:r>
          </w:p>
          <w:p w14:paraId="16BCBBD8" w14:textId="77777777" w:rsidR="00D255C0" w:rsidRPr="00D255C0" w:rsidRDefault="006460ED">
            <w:pPr>
              <w:pStyle w:val="TableRowCentered"/>
              <w:jc w:val="left"/>
              <w:rPr>
                <w:color w:val="E36C0A" w:themeColor="accent6" w:themeShade="BF"/>
              </w:rPr>
            </w:pPr>
            <w:r w:rsidRPr="00D255C0">
              <w:rPr>
                <w:color w:val="E36C0A" w:themeColor="accent6" w:themeShade="BF"/>
              </w:rPr>
              <w:t xml:space="preserve">• Reading enjoyment has been reported as more important for children’s educational success than their family’s socio-economic status (OECD, 2002). </w:t>
            </w:r>
          </w:p>
          <w:p w14:paraId="73A1E69E" w14:textId="77777777" w:rsidR="00D255C0" w:rsidRPr="00D255C0" w:rsidRDefault="006460ED">
            <w:pPr>
              <w:pStyle w:val="TableRowCentered"/>
              <w:jc w:val="left"/>
              <w:rPr>
                <w:color w:val="E36C0A" w:themeColor="accent6" w:themeShade="BF"/>
              </w:rPr>
            </w:pPr>
            <w:r w:rsidRPr="00D255C0">
              <w:rPr>
                <w:color w:val="E36C0A" w:themeColor="accent6" w:themeShade="BF"/>
              </w:rPr>
              <w:t xml:space="preserve">• There is a positive link between positive attitudes towards reading and scoring well on reading assessments (Twist et al, 2007). </w:t>
            </w:r>
          </w:p>
          <w:p w14:paraId="49A94773" w14:textId="2F51E3EE" w:rsidR="00965EE8" w:rsidRPr="00522876" w:rsidRDefault="006460ED">
            <w:pPr>
              <w:pStyle w:val="TableRowCentered"/>
              <w:jc w:val="left"/>
              <w:rPr>
                <w:color w:val="E36C0A" w:themeColor="accent6" w:themeShade="BF"/>
                <w:sz w:val="22"/>
              </w:rPr>
            </w:pPr>
            <w:r w:rsidRPr="00D255C0">
              <w:rPr>
                <w:color w:val="E36C0A" w:themeColor="accent6" w:themeShade="BF"/>
              </w:rPr>
              <w:t>• Regularly reading stories or novels outside of school is associated with higher scores in reading assessments (PIRLS, 2006; PISA, 2009).</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6D885" w14:textId="62FB7442" w:rsidR="00965EE8" w:rsidRPr="00522876" w:rsidRDefault="00B31F32">
            <w:pPr>
              <w:pStyle w:val="TableRowCentered"/>
              <w:jc w:val="left"/>
              <w:rPr>
                <w:color w:val="E36C0A" w:themeColor="accent6" w:themeShade="BF"/>
                <w:sz w:val="22"/>
              </w:rPr>
            </w:pPr>
            <w:r>
              <w:rPr>
                <w:color w:val="E36C0A" w:themeColor="accent6" w:themeShade="BF"/>
                <w:sz w:val="22"/>
              </w:rPr>
              <w:t>2</w:t>
            </w:r>
          </w:p>
        </w:tc>
      </w:tr>
      <w:tr w:rsidR="00A1383B" w14:paraId="5EC61CB6" w14:textId="77777777" w:rsidTr="00900FE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1323F" w14:textId="77777777" w:rsidR="00A1383B" w:rsidRDefault="00A1383B" w:rsidP="00965EE8">
            <w:pPr>
              <w:pStyle w:val="TableRow"/>
              <w:rPr>
                <w:i/>
                <w:color w:val="0070C0"/>
                <w:sz w:val="22"/>
              </w:rPr>
            </w:pPr>
            <w:r w:rsidRPr="00522876">
              <w:rPr>
                <w:i/>
                <w:color w:val="0070C0"/>
                <w:sz w:val="22"/>
              </w:rPr>
              <w:t>Deliver high quality CPD in Mathematics linked to the Mastery approach (Archimedes Maths Hub)</w:t>
            </w:r>
          </w:p>
          <w:p w14:paraId="3C6FCD1F" w14:textId="07007218" w:rsidR="006A26B5" w:rsidRPr="00522876" w:rsidRDefault="006A26B5" w:rsidP="00965EE8">
            <w:pPr>
              <w:pStyle w:val="TableRow"/>
              <w:rPr>
                <w:i/>
                <w:color w:val="0070C0"/>
                <w:sz w:val="22"/>
              </w:rPr>
            </w:pPr>
          </w:p>
        </w:tc>
        <w:tc>
          <w:tcPr>
            <w:tcW w:w="524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D9FA179" w14:textId="2DB8186A" w:rsidR="00A1383B" w:rsidRPr="009C6644" w:rsidRDefault="00A1383B" w:rsidP="009C6644">
            <w:pPr>
              <w:numPr>
                <w:ilvl w:val="0"/>
                <w:numId w:val="1"/>
              </w:numPr>
              <w:pBdr>
                <w:top w:val="single" w:sz="2" w:space="0" w:color="EEEEEE"/>
                <w:left w:val="single" w:sz="2" w:space="0" w:color="EEEEEE"/>
                <w:bottom w:val="single" w:sz="2" w:space="0" w:color="EEEEEE"/>
                <w:right w:val="single" w:sz="2" w:space="0" w:color="EEEEEE"/>
              </w:pBdr>
              <w:shd w:val="clear" w:color="auto" w:fill="FFFFFF"/>
              <w:suppressAutoHyphens w:val="0"/>
              <w:autoSpaceDN/>
              <w:spacing w:after="288" w:line="240" w:lineRule="auto"/>
              <w:rPr>
                <w:rFonts w:cs="Arial"/>
                <w:color w:val="0070C0"/>
                <w:sz w:val="22"/>
                <w:szCs w:val="22"/>
              </w:rPr>
            </w:pPr>
            <w:r>
              <w:rPr>
                <w:rFonts w:cs="Arial"/>
                <w:color w:val="0070C0"/>
                <w:sz w:val="22"/>
                <w:szCs w:val="22"/>
              </w:rPr>
              <w:t xml:space="preserve">EEF - </w:t>
            </w:r>
            <w:r w:rsidRPr="009C6644">
              <w:rPr>
                <w:rFonts w:cs="Arial"/>
                <w:color w:val="0070C0"/>
                <w:sz w:val="22"/>
                <w:szCs w:val="22"/>
              </w:rPr>
              <w:t>The impact of mastery learning approaches is an additional five months progress, on average, over the course of a year.</w:t>
            </w:r>
          </w:p>
          <w:p w14:paraId="40026132" w14:textId="77777777" w:rsidR="00A1383B" w:rsidRPr="009C6644" w:rsidRDefault="00A1383B" w:rsidP="009C6644">
            <w:pPr>
              <w:numPr>
                <w:ilvl w:val="0"/>
                <w:numId w:val="1"/>
              </w:numPr>
              <w:pBdr>
                <w:top w:val="single" w:sz="2" w:space="0" w:color="EEEEEE"/>
                <w:left w:val="single" w:sz="2" w:space="0" w:color="EEEEEE"/>
                <w:bottom w:val="single" w:sz="2" w:space="0" w:color="EEEEEE"/>
                <w:right w:val="single" w:sz="2" w:space="0" w:color="EEEEEE"/>
              </w:pBdr>
              <w:shd w:val="clear" w:color="auto" w:fill="FFFFFF"/>
              <w:suppressAutoHyphens w:val="0"/>
              <w:autoSpaceDN/>
              <w:spacing w:before="288" w:after="288" w:line="240" w:lineRule="auto"/>
              <w:rPr>
                <w:rFonts w:cs="Arial"/>
                <w:color w:val="0070C0"/>
                <w:sz w:val="22"/>
                <w:szCs w:val="22"/>
              </w:rPr>
            </w:pPr>
            <w:r w:rsidRPr="009C6644">
              <w:rPr>
                <w:rFonts w:cs="Arial"/>
                <w:color w:val="0070C0"/>
                <w:sz w:val="22"/>
                <w:szCs w:val="22"/>
              </w:rPr>
              <w:t>There is a lot of variation behind this average. It seems to be important that a high bar is set for achievement of ​</w:t>
            </w:r>
            <w:r w:rsidRPr="009C6644">
              <w:rPr>
                <w:rFonts w:cs="Arial"/>
                <w:color w:val="0070C0"/>
                <w:sz w:val="22"/>
                <w:szCs w:val="22"/>
                <w:bdr w:val="single" w:sz="2" w:space="0" w:color="EEEEEE" w:frame="1"/>
              </w:rPr>
              <w:t>‘</w:t>
            </w:r>
            <w:r w:rsidRPr="009C6644">
              <w:rPr>
                <w:rFonts w:cs="Arial"/>
                <w:color w:val="0070C0"/>
                <w:sz w:val="22"/>
                <w:szCs w:val="22"/>
              </w:rPr>
              <w:t>mastery’ (usually 80% to 90% on the relevant test). By contrast, the approach appears to be much less effective when pupils work at their own pace (see also </w:t>
            </w:r>
            <w:hyperlink r:id="rId10" w:history="1">
              <w:r w:rsidRPr="009C6644">
                <w:rPr>
                  <w:rFonts w:cs="Arial"/>
                  <w:color w:val="0070C0"/>
                  <w:sz w:val="22"/>
                  <w:szCs w:val="22"/>
                  <w:u w:val="single"/>
                  <w:bdr w:val="single" w:sz="2" w:space="0" w:color="EEEEEE" w:frame="1"/>
                </w:rPr>
                <w:t>Individualised instruction</w:t>
              </w:r>
            </w:hyperlink>
            <w:r w:rsidRPr="009C6644">
              <w:rPr>
                <w:rFonts w:cs="Arial"/>
                <w:color w:val="0070C0"/>
                <w:sz w:val="22"/>
                <w:szCs w:val="22"/>
              </w:rPr>
              <w:t>).</w:t>
            </w:r>
          </w:p>
          <w:p w14:paraId="66985AE7" w14:textId="77777777" w:rsidR="003630CB" w:rsidRDefault="00A1383B" w:rsidP="003630CB">
            <w:pPr>
              <w:numPr>
                <w:ilvl w:val="0"/>
                <w:numId w:val="1"/>
              </w:numPr>
              <w:pBdr>
                <w:top w:val="single" w:sz="2" w:space="0" w:color="EEEEEE"/>
                <w:left w:val="single" w:sz="2" w:space="0" w:color="EEEEEE"/>
                <w:bottom w:val="single" w:sz="2" w:space="0" w:color="EEEEEE"/>
                <w:right w:val="single" w:sz="2" w:space="0" w:color="EEEEEE"/>
              </w:pBdr>
              <w:shd w:val="clear" w:color="auto" w:fill="FFFFFF"/>
              <w:suppressAutoHyphens w:val="0"/>
              <w:autoSpaceDN/>
              <w:spacing w:before="288" w:after="0" w:line="240" w:lineRule="auto"/>
              <w:rPr>
                <w:rFonts w:cs="Arial"/>
                <w:color w:val="0070C0"/>
                <w:sz w:val="22"/>
                <w:szCs w:val="22"/>
              </w:rPr>
            </w:pPr>
            <w:r w:rsidRPr="009C6644">
              <w:rPr>
                <w:rFonts w:cs="Arial"/>
                <w:color w:val="0070C0"/>
                <w:sz w:val="22"/>
                <w:szCs w:val="22"/>
              </w:rPr>
              <w:lastRenderedPageBreak/>
              <w:t>Mastery learning also appears to be particularly effective when pupils are given opportunities to work in groups or teams and take responsibility for supporting each other’s progress (see also </w:t>
            </w:r>
            <w:hyperlink r:id="rId11" w:history="1">
              <w:r w:rsidRPr="009C6644">
                <w:rPr>
                  <w:rFonts w:cs="Arial"/>
                  <w:color w:val="0070C0"/>
                  <w:sz w:val="22"/>
                  <w:szCs w:val="22"/>
                  <w:u w:val="single"/>
                  <w:bdr w:val="single" w:sz="2" w:space="0" w:color="EEEEEE" w:frame="1"/>
                </w:rPr>
                <w:t>Collaborative learning</w:t>
              </w:r>
            </w:hyperlink>
            <w:r w:rsidRPr="009C6644">
              <w:rPr>
                <w:rFonts w:cs="Arial"/>
                <w:color w:val="0070C0"/>
                <w:sz w:val="22"/>
                <w:szCs w:val="22"/>
              </w:rPr>
              <w:t> and </w:t>
            </w:r>
            <w:hyperlink r:id="rId12" w:history="1">
              <w:r w:rsidRPr="009C6644">
                <w:rPr>
                  <w:rFonts w:cs="Arial"/>
                  <w:color w:val="0070C0"/>
                  <w:sz w:val="22"/>
                  <w:szCs w:val="22"/>
                  <w:u w:val="single"/>
                  <w:bdr w:val="single" w:sz="2" w:space="0" w:color="EEEEEE" w:frame="1"/>
                </w:rPr>
                <w:t>Peer tutoring</w:t>
              </w:r>
            </w:hyperlink>
            <w:r w:rsidRPr="009C6644">
              <w:rPr>
                <w:rFonts w:cs="Arial"/>
                <w:color w:val="0070C0"/>
                <w:sz w:val="22"/>
                <w:szCs w:val="22"/>
              </w:rPr>
              <w:t>)</w:t>
            </w:r>
          </w:p>
          <w:p w14:paraId="281D00B8" w14:textId="6BD6288E" w:rsidR="003630CB" w:rsidRPr="003630CB" w:rsidRDefault="00D6579C" w:rsidP="001079B7">
            <w:pPr>
              <w:numPr>
                <w:ilvl w:val="0"/>
                <w:numId w:val="1"/>
              </w:numPr>
              <w:pBdr>
                <w:top w:val="single" w:sz="2" w:space="0" w:color="EEEEEE"/>
                <w:left w:val="single" w:sz="2" w:space="0" w:color="EEEEEE"/>
                <w:bottom w:val="single" w:sz="2" w:space="0" w:color="EEEEEE"/>
                <w:right w:val="single" w:sz="2" w:space="0" w:color="EEEEEE"/>
              </w:pBdr>
              <w:shd w:val="clear" w:color="auto" w:fill="FFFFFF"/>
              <w:suppressAutoHyphens w:val="0"/>
              <w:autoSpaceDN/>
              <w:spacing w:before="288" w:after="0" w:line="240" w:lineRule="auto"/>
              <w:rPr>
                <w:rFonts w:cs="Arial"/>
                <w:color w:val="0070C0"/>
                <w:sz w:val="22"/>
                <w:szCs w:val="22"/>
              </w:rPr>
            </w:pPr>
            <w:hyperlink r:id="rId13" w:history="1">
              <w:r w:rsidR="001079B7">
                <w:rPr>
                  <w:rStyle w:val="Hyperlink"/>
                </w:rPr>
                <w:t>EEF Teaching and Learning Toolkit: M</w:t>
              </w:r>
              <w:r w:rsidR="003630CB">
                <w:rPr>
                  <w:rStyle w:val="Hyperlink"/>
                </w:rPr>
                <w:t xml:space="preserve">astery learning </w:t>
              </w:r>
              <w:r w:rsidR="001079B7">
                <w:rPr>
                  <w:rStyle w:val="Hyperlink"/>
                </w:rPr>
                <w:t>+</w:t>
              </w:r>
            </w:hyperlink>
            <w:r w:rsidR="001079B7">
              <w:t xml:space="preserve"> 5 months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603E" w14:textId="74F87144" w:rsidR="00A1383B" w:rsidRPr="00522876" w:rsidRDefault="00A1383B">
            <w:pPr>
              <w:pStyle w:val="TableRowCentered"/>
              <w:jc w:val="left"/>
              <w:rPr>
                <w:color w:val="0070C0"/>
                <w:sz w:val="22"/>
              </w:rPr>
            </w:pPr>
            <w:r>
              <w:rPr>
                <w:color w:val="0070C0"/>
                <w:sz w:val="22"/>
              </w:rPr>
              <w:lastRenderedPageBreak/>
              <w:t>3</w:t>
            </w:r>
          </w:p>
        </w:tc>
      </w:tr>
      <w:tr w:rsidR="00A1383B" w14:paraId="35B49177" w14:textId="77777777" w:rsidTr="00900FE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80B3" w14:textId="77777777" w:rsidR="00A1383B" w:rsidRDefault="00A1383B" w:rsidP="00965EE8">
            <w:pPr>
              <w:pStyle w:val="TableRow"/>
              <w:rPr>
                <w:i/>
                <w:color w:val="0070C0"/>
                <w:sz w:val="22"/>
              </w:rPr>
            </w:pPr>
            <w:r w:rsidRPr="00522876">
              <w:rPr>
                <w:i/>
                <w:color w:val="0070C0"/>
                <w:sz w:val="22"/>
              </w:rPr>
              <w:t xml:space="preserve">Purchase mathematics resources to support the learning and teaching within mathematics </w:t>
            </w:r>
          </w:p>
          <w:p w14:paraId="7BF46E02" w14:textId="7D8E2DC7" w:rsidR="006A26B5" w:rsidRPr="00522876" w:rsidRDefault="006A26B5" w:rsidP="00965EE8">
            <w:pPr>
              <w:pStyle w:val="TableRow"/>
              <w:rPr>
                <w:i/>
                <w:color w:val="0070C0"/>
                <w:sz w:val="22"/>
              </w:rPr>
            </w:pPr>
          </w:p>
        </w:tc>
        <w:tc>
          <w:tcPr>
            <w:tcW w:w="524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397C" w14:textId="77777777" w:rsidR="00A1383B" w:rsidRPr="00522876" w:rsidRDefault="00A1383B">
            <w:pPr>
              <w:pStyle w:val="TableRowCentered"/>
              <w:jc w:val="left"/>
              <w:rPr>
                <w:color w:val="0070C0"/>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34681" w14:textId="22381D0D" w:rsidR="00A1383B" w:rsidRPr="00522876" w:rsidRDefault="00A1383B">
            <w:pPr>
              <w:pStyle w:val="TableRowCentered"/>
              <w:jc w:val="left"/>
              <w:rPr>
                <w:color w:val="0070C0"/>
                <w:sz w:val="22"/>
              </w:rPr>
            </w:pPr>
            <w:r>
              <w:rPr>
                <w:color w:val="0070C0"/>
                <w:sz w:val="22"/>
              </w:rPr>
              <w:t>3</w:t>
            </w:r>
          </w:p>
        </w:tc>
      </w:tr>
      <w:tr w:rsidR="006460ED" w14:paraId="32A297A1" w14:textId="77777777" w:rsidTr="0066218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BA289" w14:textId="77777777" w:rsidR="006460ED" w:rsidRDefault="006460ED" w:rsidP="00965EE8">
            <w:pPr>
              <w:pStyle w:val="TableRow"/>
              <w:rPr>
                <w:i/>
                <w:color w:val="00B050"/>
                <w:sz w:val="22"/>
              </w:rPr>
            </w:pPr>
            <w:r w:rsidRPr="00522876">
              <w:rPr>
                <w:i/>
                <w:color w:val="00B050"/>
                <w:sz w:val="22"/>
              </w:rPr>
              <w:lastRenderedPageBreak/>
              <w:t>Purchase resources and texts to support the curriculum teaching (and non-fiction reading spine)</w:t>
            </w:r>
          </w:p>
          <w:p w14:paraId="324610E4" w14:textId="51786F2C" w:rsidR="006A26B5" w:rsidRPr="00522876" w:rsidRDefault="006A26B5" w:rsidP="00965EE8">
            <w:pPr>
              <w:pStyle w:val="TableRow"/>
              <w:rPr>
                <w:i/>
                <w:color w:val="00B050"/>
                <w:sz w:val="22"/>
              </w:rPr>
            </w:pPr>
          </w:p>
        </w:tc>
        <w:tc>
          <w:tcPr>
            <w:tcW w:w="524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E26CF5C" w14:textId="77777777" w:rsidR="006460ED" w:rsidRDefault="006460ED" w:rsidP="006460ED">
            <w:pPr>
              <w:pStyle w:val="TableRowCentered"/>
              <w:jc w:val="left"/>
              <w:rPr>
                <w:color w:val="00B050"/>
                <w:sz w:val="22"/>
              </w:rPr>
            </w:pPr>
            <w:r>
              <w:rPr>
                <w:color w:val="00B050"/>
                <w:sz w:val="22"/>
              </w:rPr>
              <w:t xml:space="preserve">Curriculum development is underpinned by the DfE Curriculum research reviews 2021-22.  </w:t>
            </w:r>
          </w:p>
          <w:p w14:paraId="32BCCEA5" w14:textId="77777777" w:rsidR="006460ED" w:rsidRDefault="006460ED" w:rsidP="006460ED">
            <w:pPr>
              <w:pStyle w:val="TableRowCentered"/>
              <w:jc w:val="left"/>
              <w:rPr>
                <w:color w:val="00B050"/>
                <w:sz w:val="22"/>
              </w:rPr>
            </w:pPr>
          </w:p>
          <w:p w14:paraId="59FBCEA7" w14:textId="77777777" w:rsidR="006460ED" w:rsidRDefault="00D6579C" w:rsidP="006460ED">
            <w:pPr>
              <w:pStyle w:val="TableRowCentered"/>
              <w:jc w:val="left"/>
            </w:pPr>
            <w:hyperlink r:id="rId14" w:history="1">
              <w:r w:rsidR="006460ED">
                <w:rPr>
                  <w:rStyle w:val="Hyperlink"/>
                </w:rPr>
                <w:t>Curriculum research reviews - GOV.UK (www.gov.uk)</w:t>
              </w:r>
            </w:hyperlink>
          </w:p>
          <w:p w14:paraId="4502C8AE" w14:textId="7728240C" w:rsidR="006460ED" w:rsidRPr="00522876" w:rsidRDefault="006460ED" w:rsidP="006460ED">
            <w:pPr>
              <w:pStyle w:val="TableRowCentered"/>
              <w:jc w:val="left"/>
              <w:rPr>
                <w:color w:val="00B050"/>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98A7D" w14:textId="53854257" w:rsidR="006460ED" w:rsidRPr="00522876" w:rsidRDefault="006460ED">
            <w:pPr>
              <w:pStyle w:val="TableRowCentered"/>
              <w:jc w:val="left"/>
              <w:rPr>
                <w:color w:val="00B050"/>
                <w:sz w:val="22"/>
              </w:rPr>
            </w:pPr>
            <w:r>
              <w:rPr>
                <w:color w:val="00B050"/>
                <w:sz w:val="22"/>
              </w:rPr>
              <w:t>4</w:t>
            </w:r>
          </w:p>
        </w:tc>
      </w:tr>
      <w:tr w:rsidR="006460ED" w14:paraId="3F169BDA" w14:textId="77777777" w:rsidTr="0066218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3625" w14:textId="77777777" w:rsidR="006460ED" w:rsidRDefault="006460ED" w:rsidP="00965EE8">
            <w:pPr>
              <w:pStyle w:val="TableRow"/>
              <w:rPr>
                <w:i/>
                <w:color w:val="00B050"/>
                <w:sz w:val="22"/>
              </w:rPr>
            </w:pPr>
            <w:r w:rsidRPr="00522876">
              <w:rPr>
                <w:i/>
                <w:color w:val="00B050"/>
                <w:sz w:val="22"/>
              </w:rPr>
              <w:t xml:space="preserve">Deliver (and for staff to attend relevant) CPD for curriculum leadership areas to develop a strong middle leadership </w:t>
            </w:r>
          </w:p>
          <w:p w14:paraId="0BCC52EE" w14:textId="179BD3BF" w:rsidR="006A26B5" w:rsidRPr="00522876" w:rsidRDefault="006A26B5" w:rsidP="00965EE8">
            <w:pPr>
              <w:pStyle w:val="TableRow"/>
              <w:rPr>
                <w:i/>
                <w:color w:val="00B050"/>
                <w:sz w:val="22"/>
              </w:rPr>
            </w:pPr>
          </w:p>
        </w:tc>
        <w:tc>
          <w:tcPr>
            <w:tcW w:w="524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6192D" w14:textId="77777777" w:rsidR="006460ED" w:rsidRPr="00522876" w:rsidRDefault="006460ED">
            <w:pPr>
              <w:pStyle w:val="TableRowCentered"/>
              <w:jc w:val="left"/>
              <w:rPr>
                <w:color w:val="00B050"/>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0AD55" w14:textId="302FC8F9" w:rsidR="006460ED" w:rsidRPr="00522876" w:rsidRDefault="006460ED">
            <w:pPr>
              <w:pStyle w:val="TableRowCentered"/>
              <w:jc w:val="left"/>
              <w:rPr>
                <w:color w:val="00B050"/>
                <w:sz w:val="22"/>
              </w:rPr>
            </w:pPr>
            <w:r>
              <w:rPr>
                <w:color w:val="00B050"/>
                <w:sz w:val="22"/>
              </w:rPr>
              <w:t>4</w:t>
            </w:r>
          </w:p>
        </w:tc>
      </w:tr>
      <w:tr w:rsidR="00B31F32" w14:paraId="43E4EEEA"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5A9F0" w14:textId="77777777" w:rsidR="00B31F32" w:rsidRDefault="00B31F32" w:rsidP="00B31F32">
            <w:pPr>
              <w:pStyle w:val="TableRow"/>
              <w:rPr>
                <w:i/>
                <w:iCs/>
                <w:color w:val="808080"/>
                <w:sz w:val="22"/>
                <w:szCs w:val="22"/>
              </w:rPr>
            </w:pPr>
            <w:r w:rsidRPr="00B31F32">
              <w:rPr>
                <w:i/>
                <w:iCs/>
                <w:color w:val="808080"/>
                <w:sz w:val="22"/>
                <w:szCs w:val="22"/>
              </w:rPr>
              <w:t>Introduce and embed the Zones of Regulation across school (CPD required)</w:t>
            </w:r>
          </w:p>
          <w:p w14:paraId="4C2F82F5" w14:textId="7D6AA41D" w:rsidR="006A26B5" w:rsidRPr="00B31F32" w:rsidRDefault="006A26B5" w:rsidP="00B31F32">
            <w:pPr>
              <w:pStyle w:val="TableRow"/>
              <w:rPr>
                <w:i/>
                <w:color w:val="808080"/>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2364" w14:textId="5808E667" w:rsidR="00A1383B" w:rsidRPr="00A1383B" w:rsidRDefault="006460ED" w:rsidP="00A1383B">
            <w:pPr>
              <w:pBdr>
                <w:top w:val="single" w:sz="2" w:space="0" w:color="EEEEEE"/>
                <w:left w:val="single" w:sz="2" w:space="0" w:color="EEEEEE"/>
                <w:bottom w:val="single" w:sz="2" w:space="0" w:color="EEEEEE"/>
                <w:right w:val="single" w:sz="2" w:space="0" w:color="EEEEEE"/>
              </w:pBdr>
              <w:suppressAutoHyphens w:val="0"/>
              <w:autoSpaceDN/>
              <w:spacing w:after="0" w:line="240" w:lineRule="auto"/>
              <w:rPr>
                <w:rFonts w:cs="Arial"/>
                <w:color w:val="808080"/>
                <w:sz w:val="22"/>
                <w:szCs w:val="22"/>
              </w:rPr>
            </w:pPr>
            <w:r>
              <w:rPr>
                <w:rFonts w:cs="Arial"/>
                <w:color w:val="808080"/>
                <w:sz w:val="22"/>
                <w:szCs w:val="22"/>
              </w:rPr>
              <w:t xml:space="preserve">EEF - </w:t>
            </w:r>
            <w:r w:rsidR="00A1383B" w:rsidRPr="00A1383B">
              <w:rPr>
                <w:rFonts w:cs="Arial"/>
                <w:color w:val="808080"/>
                <w:sz w:val="22"/>
                <w:szCs w:val="22"/>
              </w:rPr>
              <w:t>The average impact of successful SEL interventions is an additional four months’ progress over the course of a year. The security of this evidence is, however, very low, so schools should carefully monitor the efficacy of approaches in their own settings. Alongside academic outcomes, SEL interventions have an identifiable and valuable impact on attitudes to learning and social relationships in school.</w:t>
            </w:r>
          </w:p>
          <w:p w14:paraId="309FF259" w14:textId="77777777" w:rsidR="00B31F32" w:rsidRDefault="00A1383B" w:rsidP="00A1383B">
            <w:pPr>
              <w:pBdr>
                <w:top w:val="single" w:sz="2" w:space="0" w:color="EEEEEE"/>
                <w:left w:val="single" w:sz="2" w:space="0" w:color="EEEEEE"/>
                <w:bottom w:val="single" w:sz="2" w:space="0" w:color="EEEEEE"/>
                <w:right w:val="single" w:sz="2" w:space="0" w:color="EEEEEE"/>
              </w:pBdr>
              <w:suppressAutoHyphens w:val="0"/>
              <w:autoSpaceDN/>
              <w:spacing w:after="0" w:line="240" w:lineRule="auto"/>
              <w:rPr>
                <w:rFonts w:cs="Arial"/>
                <w:color w:val="808080"/>
                <w:sz w:val="22"/>
                <w:szCs w:val="22"/>
              </w:rPr>
            </w:pPr>
            <w:r w:rsidRPr="00A1383B">
              <w:rPr>
                <w:rFonts w:cs="Arial"/>
                <w:color w:val="808080"/>
                <w:sz w:val="22"/>
                <w:szCs w:val="22"/>
              </w:rPr>
              <w:t>Although SEL interventions are almost always perceived to improve emotional or attitudinal outcomes, not all interventions are equally effective at raising attainment. Improvements appear more likely when SEL approaches are embedded into routine educational practices and supported by professional development and training for staff. In addition, the implementation of the programme and the degree to which teachers are committed to the approach appear to be important.</w:t>
            </w:r>
          </w:p>
          <w:p w14:paraId="55BFBCD5" w14:textId="3D1457F3" w:rsidR="001079B7" w:rsidRPr="00A1383B" w:rsidRDefault="00D6579C" w:rsidP="001079B7">
            <w:pPr>
              <w:pBdr>
                <w:top w:val="single" w:sz="2" w:space="0" w:color="EEEEEE"/>
                <w:left w:val="single" w:sz="2" w:space="0" w:color="EEEEEE"/>
                <w:bottom w:val="single" w:sz="2" w:space="0" w:color="EEEEEE"/>
                <w:right w:val="single" w:sz="2" w:space="0" w:color="EEEEEE"/>
              </w:pBdr>
              <w:suppressAutoHyphens w:val="0"/>
              <w:autoSpaceDN/>
              <w:spacing w:after="0" w:line="240" w:lineRule="auto"/>
              <w:rPr>
                <w:rFonts w:cs="Arial"/>
                <w:color w:val="808080"/>
                <w:sz w:val="22"/>
                <w:szCs w:val="22"/>
              </w:rPr>
            </w:pPr>
            <w:hyperlink r:id="rId15" w:history="1">
              <w:r w:rsidR="001079B7">
                <w:rPr>
                  <w:rStyle w:val="Hyperlink"/>
                </w:rPr>
                <w:t>Social and emotional learning | EEF additional</w:t>
              </w:r>
            </w:hyperlink>
            <w:r w:rsidR="001079B7">
              <w:t xml:space="preserve"> 4 months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0A53" w14:textId="6DF4374B" w:rsidR="00B31F32" w:rsidRPr="00B31F32" w:rsidRDefault="00B31F32" w:rsidP="00B31F32">
            <w:pPr>
              <w:pStyle w:val="TableRowCentered"/>
              <w:jc w:val="left"/>
              <w:rPr>
                <w:color w:val="808080"/>
                <w:sz w:val="22"/>
              </w:rPr>
            </w:pPr>
            <w:r w:rsidRPr="00B31F32">
              <w:rPr>
                <w:color w:val="808080"/>
                <w:sz w:val="22"/>
              </w:rPr>
              <w:t>9</w:t>
            </w:r>
          </w:p>
        </w:tc>
      </w:tr>
      <w:tr w:rsidR="00B31F32" w14:paraId="6DCCAC80"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0111" w14:textId="77777777" w:rsidR="00B31F32" w:rsidRDefault="00B31F32" w:rsidP="00B31F32">
            <w:pPr>
              <w:pStyle w:val="TableRow"/>
              <w:rPr>
                <w:i/>
                <w:color w:val="808080"/>
                <w:sz w:val="22"/>
              </w:rPr>
            </w:pPr>
            <w:r w:rsidRPr="00B31F32">
              <w:rPr>
                <w:i/>
                <w:color w:val="808080"/>
                <w:sz w:val="22"/>
              </w:rPr>
              <w:t xml:space="preserve">Embed a rolling program of staff CPD for SEND in conjunction with Special Needs services </w:t>
            </w:r>
          </w:p>
          <w:p w14:paraId="7018E7D3" w14:textId="144C599E" w:rsidR="006A26B5" w:rsidRPr="00B31F32" w:rsidRDefault="006A26B5" w:rsidP="00B31F32">
            <w:pPr>
              <w:pStyle w:val="TableRow"/>
              <w:rPr>
                <w:i/>
                <w:color w:val="808080"/>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DE13A" w14:textId="77777777" w:rsidR="00B31F32" w:rsidRDefault="006460ED" w:rsidP="00B31F32">
            <w:pPr>
              <w:pStyle w:val="TableRowCentered"/>
              <w:jc w:val="left"/>
              <w:rPr>
                <w:color w:val="808080"/>
                <w:sz w:val="22"/>
                <w:szCs w:val="22"/>
              </w:rPr>
            </w:pPr>
            <w:r w:rsidRPr="006460ED">
              <w:rPr>
                <w:color w:val="808080"/>
                <w:sz w:val="22"/>
                <w:szCs w:val="22"/>
              </w:rPr>
              <w:t>NASEN - One of the most impactful experiences for learners with SEND (special educational needs and/or disabilities) is to have access to high quality, inclusive teaching. A significant proportion of the needs that teachers encounter in the mainstream classroom can be met through High Quality Teaching. This means removing barriers to learning, getting to know and understand individual learners, and ultimately bringing the graduated approach to life.</w:t>
            </w:r>
          </w:p>
          <w:p w14:paraId="068281C4" w14:textId="2638AC1E" w:rsidR="001079B7" w:rsidRPr="001079B7" w:rsidRDefault="001079B7" w:rsidP="00B31F32">
            <w:pPr>
              <w:pStyle w:val="TableRowCentered"/>
              <w:jc w:val="left"/>
              <w:rPr>
                <w:color w:val="0000FF"/>
                <w:sz w:val="22"/>
                <w:szCs w:val="22"/>
                <w:u w:val="single"/>
              </w:rPr>
            </w:pPr>
            <w:r w:rsidRPr="001079B7">
              <w:rPr>
                <w:color w:val="0000FF"/>
                <w:sz w:val="22"/>
                <w:szCs w:val="22"/>
                <w:u w:val="single"/>
              </w:rPr>
              <w:t xml:space="preserve">NASEN – Embedding Inclusive Practice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8F645" w14:textId="246C29B0" w:rsidR="00B31F32" w:rsidRPr="00B31F32" w:rsidRDefault="00B31F32" w:rsidP="00B31F32">
            <w:pPr>
              <w:pStyle w:val="TableRowCentered"/>
              <w:jc w:val="left"/>
              <w:rPr>
                <w:color w:val="808080"/>
                <w:sz w:val="22"/>
              </w:rPr>
            </w:pPr>
            <w:r w:rsidRPr="00B31F32">
              <w:rPr>
                <w:color w:val="808080"/>
                <w:sz w:val="22"/>
              </w:rPr>
              <w:t>9</w:t>
            </w:r>
          </w:p>
        </w:tc>
      </w:tr>
      <w:tr w:rsidR="000B4FBA" w14:paraId="7C8F89EB"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A0DEF" w14:textId="77777777" w:rsidR="000B4FBA" w:rsidRDefault="000B4FBA" w:rsidP="000B4FBA">
            <w:pPr>
              <w:pStyle w:val="TableRow"/>
              <w:rPr>
                <w:i/>
                <w:color w:val="auto"/>
                <w:sz w:val="22"/>
              </w:rPr>
            </w:pPr>
            <w:r w:rsidRPr="000B4FBA">
              <w:rPr>
                <w:i/>
                <w:color w:val="auto"/>
                <w:sz w:val="22"/>
              </w:rPr>
              <w:lastRenderedPageBreak/>
              <w:t xml:space="preserve">Embed Professional Development for staff within EY </w:t>
            </w:r>
            <w:r>
              <w:rPr>
                <w:i/>
                <w:color w:val="auto"/>
                <w:sz w:val="22"/>
              </w:rPr>
              <w:t xml:space="preserve">in line with identified approaches </w:t>
            </w:r>
          </w:p>
          <w:p w14:paraId="1ED326FA" w14:textId="15E40D58" w:rsidR="006A26B5" w:rsidRPr="000B4FBA" w:rsidRDefault="006A26B5" w:rsidP="000B4FBA">
            <w:pPr>
              <w:pStyle w:val="TableRow"/>
              <w:rPr>
                <w:i/>
                <w:color w:val="auto"/>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EBC6C" w14:textId="77777777" w:rsidR="000B4FBA" w:rsidRDefault="000B4FBA" w:rsidP="000B4FBA">
            <w:pPr>
              <w:pStyle w:val="TableRowCentered"/>
              <w:jc w:val="left"/>
              <w:rPr>
                <w:rFonts w:cs="Arial"/>
                <w:color w:val="263238"/>
                <w:sz w:val="22"/>
                <w:szCs w:val="22"/>
                <w:shd w:val="clear" w:color="auto" w:fill="FFFFFF"/>
              </w:rPr>
            </w:pPr>
            <w:r w:rsidRPr="000B4FBA">
              <w:rPr>
                <w:rFonts w:cs="Arial"/>
                <w:color w:val="263238"/>
                <w:sz w:val="22"/>
                <w:szCs w:val="22"/>
                <w:shd w:val="clear" w:color="auto" w:fill="FFFFFF"/>
              </w:rPr>
              <w:t>Overall, studies of communication and language approaches consistently show positive benefits for young children’s learning, including their spoken language skills, their expressive vocabulary and their early reading skills. On average, children who are involved in communication and language approaches make approximately six months’ additional progress over the course of a year. All children appear to benefit from such approaches, but some studies show slightly larger effects for children from disadvantaged backgrounds.</w:t>
            </w:r>
          </w:p>
          <w:p w14:paraId="258AFA19" w14:textId="179E4B85" w:rsidR="001079B7" w:rsidRPr="000B4FBA" w:rsidRDefault="00D6579C" w:rsidP="001079B7">
            <w:pPr>
              <w:pStyle w:val="TableRowCentered"/>
              <w:jc w:val="left"/>
              <w:rPr>
                <w:rFonts w:cs="Arial"/>
                <w:color w:val="auto"/>
                <w:sz w:val="22"/>
                <w:szCs w:val="22"/>
              </w:rPr>
            </w:pPr>
            <w:hyperlink r:id="rId16" w:history="1">
              <w:r w:rsidR="001079B7" w:rsidRPr="001079B7">
                <w:rPr>
                  <w:color w:val="0000FF"/>
                  <w:szCs w:val="24"/>
                  <w:u w:val="single"/>
                </w:rPr>
                <w:t>Communication and language approaches | EEF</w:t>
              </w:r>
            </w:hyperlink>
            <w:r w:rsidR="001079B7">
              <w:rPr>
                <w:szCs w:val="24"/>
              </w:rPr>
              <w:t xml:space="preserve"> + 6 months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4A2D" w14:textId="2324471A" w:rsidR="000B4FBA" w:rsidRPr="000B4FBA" w:rsidRDefault="000B4FBA" w:rsidP="00B31F32">
            <w:pPr>
              <w:pStyle w:val="TableRowCentered"/>
              <w:jc w:val="left"/>
              <w:rPr>
                <w:color w:val="auto"/>
                <w:sz w:val="22"/>
              </w:rPr>
            </w:pPr>
            <w:r w:rsidRPr="000B4FBA">
              <w:rPr>
                <w:color w:val="auto"/>
                <w:sz w:val="22"/>
              </w:rPr>
              <w:t>10</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D4B2AD8" w:rsidR="00E66558" w:rsidRDefault="009D71E8">
      <w:r>
        <w:t>Budgeted cost: £</w:t>
      </w:r>
      <w:r w:rsidR="006A26B5">
        <w:t>39,250</w:t>
      </w:r>
      <w:r>
        <w:t xml:space="preserve">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14:paraId="2A7D5528"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6DAD" w14:textId="77777777" w:rsidR="00E66558" w:rsidRDefault="00965EE8">
            <w:pPr>
              <w:pStyle w:val="TableRow"/>
              <w:rPr>
                <w:i/>
                <w:iCs/>
                <w:color w:val="auto"/>
                <w:sz w:val="22"/>
                <w:szCs w:val="22"/>
              </w:rPr>
            </w:pPr>
            <w:r w:rsidRPr="000B4FBA">
              <w:rPr>
                <w:i/>
                <w:iCs/>
                <w:color w:val="auto"/>
                <w:sz w:val="22"/>
                <w:szCs w:val="22"/>
              </w:rPr>
              <w:t xml:space="preserve">To embed Early Language interventions in Nursery and Reception. </w:t>
            </w:r>
          </w:p>
          <w:p w14:paraId="2A7D5529" w14:textId="619A80D4" w:rsidR="006A26B5" w:rsidRPr="000B4FBA" w:rsidRDefault="006A26B5">
            <w:pPr>
              <w:pStyle w:val="TableRow"/>
              <w:rPr>
                <w:color w:val="auto"/>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BFEB3" w14:textId="21A37DC5" w:rsidR="00A1383B" w:rsidRPr="00A1383B" w:rsidRDefault="006460ED" w:rsidP="00A1383B">
            <w:pPr>
              <w:pBdr>
                <w:top w:val="single" w:sz="2" w:space="0" w:color="EEEEEE"/>
                <w:left w:val="single" w:sz="2" w:space="0" w:color="EEEEEE"/>
                <w:bottom w:val="single" w:sz="2" w:space="0" w:color="EEEEEE"/>
                <w:right w:val="single" w:sz="2" w:space="0" w:color="EEEEEE"/>
              </w:pBdr>
              <w:suppressAutoHyphens w:val="0"/>
              <w:autoSpaceDN/>
              <w:spacing w:after="0" w:line="240" w:lineRule="auto"/>
              <w:rPr>
                <w:rFonts w:cs="Arial"/>
                <w:color w:val="auto"/>
                <w:sz w:val="22"/>
                <w:szCs w:val="22"/>
              </w:rPr>
            </w:pPr>
            <w:r w:rsidRPr="000B4FBA">
              <w:rPr>
                <w:rFonts w:cs="Arial"/>
                <w:color w:val="auto"/>
                <w:sz w:val="22"/>
                <w:szCs w:val="22"/>
              </w:rPr>
              <w:t xml:space="preserve">EEF - </w:t>
            </w:r>
            <w:r w:rsidR="00A1383B" w:rsidRPr="00A1383B">
              <w:rPr>
                <w:rFonts w:cs="Arial"/>
                <w:color w:val="auto"/>
                <w:sz w:val="22"/>
                <w:szCs w:val="22"/>
              </w:rPr>
              <w:t>The average impact of Oral language interventions is approximately an additional six months’ progress over the course of a year. Some studies also often report improved classroom climate and fewer behavioural issues following work on oral language.</w:t>
            </w:r>
          </w:p>
          <w:p w14:paraId="08337509" w14:textId="77777777" w:rsidR="00E66558" w:rsidRDefault="00A1383B" w:rsidP="00A1383B">
            <w:pPr>
              <w:pBdr>
                <w:top w:val="single" w:sz="2" w:space="0" w:color="EEEEEE"/>
                <w:left w:val="single" w:sz="2" w:space="0" w:color="EEEEEE"/>
                <w:bottom w:val="single" w:sz="2" w:space="0" w:color="EEEEEE"/>
                <w:right w:val="single" w:sz="2" w:space="0" w:color="EEEEEE"/>
              </w:pBdr>
              <w:suppressAutoHyphens w:val="0"/>
              <w:autoSpaceDN/>
              <w:spacing w:after="0" w:line="240" w:lineRule="auto"/>
              <w:rPr>
                <w:rFonts w:cs="Arial"/>
                <w:color w:val="auto"/>
                <w:sz w:val="22"/>
                <w:szCs w:val="22"/>
              </w:rPr>
            </w:pPr>
            <w:r w:rsidRPr="00A1383B">
              <w:rPr>
                <w:rFonts w:cs="Arial"/>
                <w:color w:val="auto"/>
                <w:sz w:val="22"/>
                <w:szCs w:val="22"/>
              </w:rPr>
              <w:t>Approaches that focus on speaking, listening and a combination of the two all show positive impacts on attainment.</w:t>
            </w:r>
          </w:p>
          <w:p w14:paraId="2A7D552A" w14:textId="0B4B9116" w:rsidR="001079B7" w:rsidRPr="000B4FBA" w:rsidRDefault="00D6579C" w:rsidP="00A1383B">
            <w:pPr>
              <w:pBdr>
                <w:top w:val="single" w:sz="2" w:space="0" w:color="EEEEEE"/>
                <w:left w:val="single" w:sz="2" w:space="0" w:color="EEEEEE"/>
                <w:bottom w:val="single" w:sz="2" w:space="0" w:color="EEEEEE"/>
                <w:right w:val="single" w:sz="2" w:space="0" w:color="EEEEEE"/>
              </w:pBdr>
              <w:suppressAutoHyphens w:val="0"/>
              <w:autoSpaceDN/>
              <w:spacing w:after="0" w:line="240" w:lineRule="auto"/>
              <w:rPr>
                <w:rFonts w:ascii="Helvetica" w:hAnsi="Helvetica" w:cs="Helvetica"/>
                <w:color w:val="auto"/>
                <w:sz w:val="27"/>
                <w:szCs w:val="27"/>
              </w:rPr>
            </w:pPr>
            <w:hyperlink r:id="rId17" w:history="1">
              <w:r w:rsidR="001079B7">
                <w:rPr>
                  <w:rStyle w:val="Hyperlink"/>
                </w:rPr>
                <w:t>Oral language interventions | EEF (educationendowmentfoundation.org.uk)</w:t>
              </w:r>
            </w:hyperlink>
            <w:r w:rsidR="001079B7">
              <w:t xml:space="preserve"> + 6 months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A49266D" w:rsidR="00E66558" w:rsidRPr="000B4FBA" w:rsidRDefault="000B4FBA">
            <w:pPr>
              <w:pStyle w:val="TableRowCentered"/>
              <w:jc w:val="left"/>
              <w:rPr>
                <w:color w:val="auto"/>
                <w:sz w:val="22"/>
              </w:rPr>
            </w:pPr>
            <w:r w:rsidRPr="000B4FBA">
              <w:rPr>
                <w:color w:val="auto"/>
                <w:sz w:val="22"/>
              </w:rPr>
              <w:t>10</w:t>
            </w:r>
          </w:p>
        </w:tc>
      </w:tr>
      <w:tr w:rsidR="00E66558" w14:paraId="2A7D5530"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6A94" w14:textId="77777777" w:rsidR="00E66558" w:rsidRDefault="00B31F32">
            <w:pPr>
              <w:pStyle w:val="TableRow"/>
              <w:rPr>
                <w:i/>
                <w:color w:val="808080"/>
                <w:sz w:val="22"/>
              </w:rPr>
            </w:pPr>
            <w:r w:rsidRPr="00B31F32">
              <w:rPr>
                <w:i/>
                <w:color w:val="808080"/>
                <w:sz w:val="22"/>
              </w:rPr>
              <w:t xml:space="preserve">To purchase SEND resources linked to outside agency advice in order to provide inclusive provision and targeted support for all pupils. </w:t>
            </w:r>
          </w:p>
          <w:p w14:paraId="2A7D552D" w14:textId="35B666B7" w:rsidR="006A26B5" w:rsidRDefault="006A26B5">
            <w:pPr>
              <w:pStyle w:val="TableRow"/>
              <w:rPr>
                <w:i/>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45128" w14:textId="77777777" w:rsidR="00E66558" w:rsidRDefault="00A1383B">
            <w:pPr>
              <w:pStyle w:val="TableRowCentered"/>
              <w:jc w:val="left"/>
              <w:rPr>
                <w:color w:val="808080"/>
                <w:sz w:val="22"/>
                <w:szCs w:val="22"/>
              </w:rPr>
            </w:pPr>
            <w:r w:rsidRPr="00A1383B">
              <w:rPr>
                <w:color w:val="808080"/>
                <w:sz w:val="22"/>
                <w:szCs w:val="22"/>
              </w:rPr>
              <w:t>NASEN - One of the most impactful experiences for learners with SEND (special educational needs and/or disabilities) is to have access to high quality, inclusive teaching. A significant proportion of the needs that teachers encounter in the mainstream classroom can be met through High Quality Teaching. This means removing barriers to learning, getting to know and understand individual learners, and ultimately bringing the graduated approach to life.</w:t>
            </w:r>
          </w:p>
          <w:p w14:paraId="2A7D552E" w14:textId="564B5EB3" w:rsidR="001079B7" w:rsidRPr="00A1383B" w:rsidRDefault="001079B7">
            <w:pPr>
              <w:pStyle w:val="TableRowCentered"/>
              <w:jc w:val="left"/>
              <w:rPr>
                <w:sz w:val="22"/>
                <w:szCs w:val="22"/>
              </w:rPr>
            </w:pPr>
            <w:r w:rsidRPr="001079B7">
              <w:rPr>
                <w:color w:val="0000FF"/>
                <w:sz w:val="22"/>
                <w:szCs w:val="22"/>
                <w:u w:val="single"/>
              </w:rPr>
              <w:t>NASEN – Embedding Inclusive Practice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ECB4D50" w:rsidR="00E66558" w:rsidRPr="00B31F32" w:rsidRDefault="00B31F32">
            <w:pPr>
              <w:pStyle w:val="TableRowCentered"/>
              <w:jc w:val="left"/>
              <w:rPr>
                <w:color w:val="808080"/>
                <w:sz w:val="22"/>
              </w:rPr>
            </w:pPr>
            <w:r w:rsidRPr="00B31F32">
              <w:rPr>
                <w:color w:val="808080"/>
                <w:sz w:val="22"/>
              </w:rPr>
              <w:t>9</w:t>
            </w:r>
          </w:p>
        </w:tc>
      </w:tr>
      <w:tr w:rsidR="00B31F32" w14:paraId="4F88A852"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7C9C" w14:textId="77777777" w:rsidR="00B31F32" w:rsidRDefault="00B31F32">
            <w:pPr>
              <w:pStyle w:val="TableRow"/>
              <w:rPr>
                <w:i/>
                <w:color w:val="808080"/>
                <w:sz w:val="22"/>
              </w:rPr>
            </w:pPr>
            <w:r>
              <w:rPr>
                <w:i/>
                <w:color w:val="808080"/>
                <w:sz w:val="22"/>
              </w:rPr>
              <w:t xml:space="preserve">Appoint an HLTA for SEND to support positive implementation of professionals advice into classrooms for all children. </w:t>
            </w:r>
            <w:r w:rsidR="00A1383B">
              <w:rPr>
                <w:i/>
                <w:color w:val="808080"/>
                <w:sz w:val="22"/>
              </w:rPr>
              <w:t>(Support for TAs)</w:t>
            </w:r>
          </w:p>
          <w:p w14:paraId="42AEDE32" w14:textId="7601BBDB" w:rsidR="006A26B5" w:rsidRPr="00B31F32" w:rsidRDefault="006A26B5">
            <w:pPr>
              <w:pStyle w:val="TableRow"/>
              <w:rPr>
                <w:i/>
                <w:color w:val="808080"/>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4C34D" w14:textId="77777777" w:rsidR="00B31F32" w:rsidRDefault="006460ED">
            <w:pPr>
              <w:pStyle w:val="TableRowCentered"/>
              <w:jc w:val="left"/>
              <w:rPr>
                <w:rFonts w:cs="Arial"/>
                <w:color w:val="808080"/>
                <w:sz w:val="22"/>
                <w:szCs w:val="22"/>
                <w:shd w:val="clear" w:color="auto" w:fill="FFFFFF"/>
              </w:rPr>
            </w:pPr>
            <w:r>
              <w:rPr>
                <w:rFonts w:cs="Arial"/>
                <w:color w:val="808080"/>
                <w:sz w:val="22"/>
                <w:szCs w:val="22"/>
                <w:shd w:val="clear" w:color="auto" w:fill="FFFFFF"/>
              </w:rPr>
              <w:lastRenderedPageBreak/>
              <w:t xml:space="preserve">EEF - </w:t>
            </w:r>
            <w:r w:rsidR="00A1383B" w:rsidRPr="00A1383B">
              <w:rPr>
                <w:rFonts w:cs="Arial"/>
                <w:color w:val="808080"/>
                <w:sz w:val="22"/>
                <w:szCs w:val="22"/>
                <w:shd w:val="clear" w:color="auto" w:fill="FFFFFF"/>
              </w:rPr>
              <w:t xml:space="preserve">The average impact of the deployment of teaching assistants is about an additional four months’ progress over the course of a year. However, effects tend to vary widely between those studies where teaching assistants are deployed in everyday classroom environments, which typically do not show a positive benefit, and those where teaching assistants deliver targeted </w:t>
            </w:r>
            <w:r w:rsidR="00A1383B" w:rsidRPr="00A1383B">
              <w:rPr>
                <w:rFonts w:cs="Arial"/>
                <w:color w:val="808080"/>
                <w:sz w:val="22"/>
                <w:szCs w:val="22"/>
                <w:shd w:val="clear" w:color="auto" w:fill="FFFFFF"/>
              </w:rPr>
              <w:lastRenderedPageBreak/>
              <w:t>interventions to individual pupils or small groups, which on average show moderate positive benefits. </w:t>
            </w:r>
          </w:p>
          <w:p w14:paraId="498F0BF1" w14:textId="4EE3D11F" w:rsidR="001079B7" w:rsidRPr="001079B7" w:rsidRDefault="00D6579C">
            <w:pPr>
              <w:pStyle w:val="TableRowCentered"/>
              <w:jc w:val="left"/>
              <w:rPr>
                <w:b/>
                <w:sz w:val="22"/>
              </w:rPr>
            </w:pPr>
            <w:hyperlink r:id="rId18" w:history="1">
              <w:r w:rsidR="001079B7">
                <w:rPr>
                  <w:rStyle w:val="Hyperlink"/>
                </w:rPr>
                <w:t>Teaching Assistant Interventions | EEF (educationendowmentfoundation.org.uk)</w:t>
              </w:r>
            </w:hyperlink>
            <w:r w:rsidR="001079B7">
              <w:t xml:space="preserve"> + 4 months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9E5FC" w14:textId="31722120" w:rsidR="00B31F32" w:rsidRPr="00B31F32" w:rsidRDefault="00B31F32">
            <w:pPr>
              <w:pStyle w:val="TableRowCentered"/>
              <w:jc w:val="left"/>
              <w:rPr>
                <w:color w:val="808080"/>
                <w:sz w:val="22"/>
              </w:rPr>
            </w:pPr>
            <w:r w:rsidRPr="00B31F32">
              <w:rPr>
                <w:color w:val="808080"/>
                <w:sz w:val="22"/>
              </w:rPr>
              <w:lastRenderedPageBreak/>
              <w:t>9</w:t>
            </w:r>
          </w:p>
        </w:tc>
      </w:tr>
      <w:tr w:rsidR="00B31F32" w14:paraId="7CEA21B3"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6429A" w14:textId="77777777" w:rsidR="00B31F32" w:rsidRDefault="00B31F32">
            <w:pPr>
              <w:pStyle w:val="TableRow"/>
              <w:rPr>
                <w:i/>
                <w:color w:val="E36C0A" w:themeColor="accent6" w:themeShade="BF"/>
                <w:sz w:val="22"/>
              </w:rPr>
            </w:pPr>
            <w:r w:rsidRPr="00B31F32">
              <w:rPr>
                <w:i/>
                <w:color w:val="E36C0A" w:themeColor="accent6" w:themeShade="BF"/>
                <w:sz w:val="22"/>
              </w:rPr>
              <w:lastRenderedPageBreak/>
              <w:t>Appoint TAs to support the delivery of reading intervention for the bottom 20%</w:t>
            </w:r>
          </w:p>
          <w:p w14:paraId="4959EA3E" w14:textId="11655388" w:rsidR="006A26B5" w:rsidRPr="00B31F32" w:rsidRDefault="006A26B5">
            <w:pPr>
              <w:pStyle w:val="TableRow"/>
              <w:rPr>
                <w:i/>
                <w:color w:val="E36C0A" w:themeColor="accent6" w:themeShade="BF"/>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9EB38" w14:textId="6A5C33F2" w:rsidR="00A1383B" w:rsidRPr="00A1383B" w:rsidRDefault="006460ED" w:rsidP="00A1383B">
            <w:pPr>
              <w:pBdr>
                <w:top w:val="single" w:sz="2" w:space="0" w:color="EEEEEE"/>
                <w:left w:val="single" w:sz="2" w:space="0" w:color="EEEEEE"/>
                <w:bottom w:val="single" w:sz="2" w:space="0" w:color="EEEEEE"/>
                <w:right w:val="single" w:sz="2" w:space="0" w:color="EEEEEE"/>
              </w:pBdr>
              <w:shd w:val="clear" w:color="auto" w:fill="FFFFFF"/>
              <w:suppressAutoHyphens w:val="0"/>
              <w:autoSpaceDN/>
              <w:spacing w:after="288" w:line="240" w:lineRule="auto"/>
              <w:rPr>
                <w:rFonts w:cs="Arial"/>
                <w:color w:val="E36C0A" w:themeColor="accent6" w:themeShade="BF"/>
                <w:sz w:val="22"/>
                <w:szCs w:val="22"/>
              </w:rPr>
            </w:pPr>
            <w:r>
              <w:rPr>
                <w:rFonts w:cs="Arial"/>
                <w:color w:val="E36C0A" w:themeColor="accent6" w:themeShade="BF"/>
                <w:sz w:val="22"/>
                <w:szCs w:val="22"/>
              </w:rPr>
              <w:t xml:space="preserve">EEF - </w:t>
            </w:r>
            <w:r w:rsidR="00A1383B" w:rsidRPr="00A1383B">
              <w:rPr>
                <w:rFonts w:cs="Arial"/>
                <w:color w:val="E36C0A" w:themeColor="accent6" w:themeShade="BF"/>
                <w:sz w:val="22"/>
                <w:szCs w:val="22"/>
              </w:rPr>
              <w:t>The average impact of the small group tuition is four additional months’ prog</w:t>
            </w:r>
            <w:r w:rsidR="00A1383B">
              <w:rPr>
                <w:rFonts w:cs="Arial"/>
                <w:color w:val="E36C0A" w:themeColor="accent6" w:themeShade="BF"/>
                <w:sz w:val="22"/>
                <w:szCs w:val="22"/>
              </w:rPr>
              <w:t>ress, on average, over the cours</w:t>
            </w:r>
            <w:r w:rsidR="00A1383B" w:rsidRPr="00A1383B">
              <w:rPr>
                <w:rFonts w:cs="Arial"/>
                <w:color w:val="E36C0A" w:themeColor="accent6" w:themeShade="BF"/>
                <w:sz w:val="22"/>
                <w:szCs w:val="22"/>
              </w:rPr>
              <w:t>e of a year. </w:t>
            </w:r>
          </w:p>
          <w:p w14:paraId="3B83EC91" w14:textId="77777777" w:rsidR="00B31F32" w:rsidRDefault="00A1383B" w:rsidP="00A1383B">
            <w:pPr>
              <w:pBdr>
                <w:top w:val="single" w:sz="2" w:space="0" w:color="EEEEEE"/>
                <w:left w:val="single" w:sz="2" w:space="0" w:color="EEEEEE"/>
                <w:bottom w:val="single" w:sz="2" w:space="0" w:color="EEEEEE"/>
                <w:right w:val="single" w:sz="2" w:space="0" w:color="EEEEEE"/>
              </w:pBdr>
              <w:shd w:val="clear" w:color="auto" w:fill="FFFFFF"/>
              <w:suppressAutoHyphens w:val="0"/>
              <w:autoSpaceDN/>
              <w:spacing w:before="288" w:after="0" w:line="240" w:lineRule="auto"/>
              <w:rPr>
                <w:rFonts w:cs="Arial"/>
                <w:color w:val="E36C0A" w:themeColor="accent6" w:themeShade="BF"/>
                <w:sz w:val="22"/>
                <w:szCs w:val="22"/>
              </w:rPr>
            </w:pPr>
            <w:r w:rsidRPr="00A1383B">
              <w:rPr>
                <w:rFonts w:cs="Arial"/>
                <w:color w:val="E36C0A" w:themeColor="accent6" w:themeShade="BF"/>
                <w:sz w:val="22"/>
                <w:szCs w:val="22"/>
              </w:rPr>
              <w:t>Evidence shows that small group tuition is effective and, as a rule of thumb, the smaller the group the better. Some studies suggest that greater feedback from the teacher, more sustained the engagement in smaller groups, or work which is more closely matched to learners’ needs explains this impact. Once group size increases above six or seven there is a noticeable reduction in effectiveness.</w:t>
            </w:r>
          </w:p>
          <w:p w14:paraId="197C2311" w14:textId="1E037D2E" w:rsidR="001079B7" w:rsidRPr="00A1383B" w:rsidRDefault="00D6579C" w:rsidP="00A1383B">
            <w:pPr>
              <w:pBdr>
                <w:top w:val="single" w:sz="2" w:space="0" w:color="EEEEEE"/>
                <w:left w:val="single" w:sz="2" w:space="0" w:color="EEEEEE"/>
                <w:bottom w:val="single" w:sz="2" w:space="0" w:color="EEEEEE"/>
                <w:right w:val="single" w:sz="2" w:space="0" w:color="EEEEEE"/>
              </w:pBdr>
              <w:shd w:val="clear" w:color="auto" w:fill="FFFFFF"/>
              <w:suppressAutoHyphens w:val="0"/>
              <w:autoSpaceDN/>
              <w:spacing w:before="288" w:after="0" w:line="240" w:lineRule="auto"/>
              <w:rPr>
                <w:rFonts w:cs="Arial"/>
                <w:color w:val="E36C0A" w:themeColor="accent6" w:themeShade="BF"/>
                <w:sz w:val="22"/>
                <w:szCs w:val="22"/>
              </w:rPr>
            </w:pPr>
            <w:hyperlink r:id="rId19" w:history="1">
              <w:r w:rsidR="001079B7">
                <w:rPr>
                  <w:rStyle w:val="Hyperlink"/>
                </w:rPr>
                <w:t>Small group tuition | EEF (educationendowmentfoundation.org.uk)</w:t>
              </w:r>
            </w:hyperlink>
            <w:r w:rsidR="001079B7">
              <w:t xml:space="preserve"> + 4 months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A1526" w14:textId="2871EFED" w:rsidR="00B31F32" w:rsidRPr="00B31F32" w:rsidRDefault="00B31F32">
            <w:pPr>
              <w:pStyle w:val="TableRowCentered"/>
              <w:jc w:val="left"/>
              <w:rPr>
                <w:color w:val="E36C0A" w:themeColor="accent6" w:themeShade="BF"/>
                <w:sz w:val="22"/>
              </w:rPr>
            </w:pPr>
            <w:r w:rsidRPr="00B31F32">
              <w:rPr>
                <w:color w:val="E36C0A" w:themeColor="accent6" w:themeShade="BF"/>
                <w:sz w:val="22"/>
              </w:rPr>
              <w:t>2</w:t>
            </w:r>
          </w:p>
        </w:tc>
      </w:tr>
      <w:tr w:rsidR="00B31F32" w14:paraId="6DEACF93"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D16BB" w14:textId="77777777" w:rsidR="00B31F32" w:rsidRDefault="00B31F32">
            <w:pPr>
              <w:pStyle w:val="TableRow"/>
              <w:rPr>
                <w:i/>
                <w:color w:val="0070C0"/>
                <w:sz w:val="22"/>
              </w:rPr>
            </w:pPr>
            <w:r w:rsidRPr="00B31F32">
              <w:rPr>
                <w:i/>
                <w:color w:val="0070C0"/>
                <w:sz w:val="22"/>
              </w:rPr>
              <w:t>Appoint TAs to support the intervention within maths for the bottom 20%</w:t>
            </w:r>
          </w:p>
          <w:p w14:paraId="7EFDD3AD" w14:textId="588314FC" w:rsidR="006A26B5" w:rsidRPr="00B31F32" w:rsidRDefault="006A26B5">
            <w:pPr>
              <w:pStyle w:val="TableRow"/>
              <w:rPr>
                <w:i/>
                <w:color w:val="0070C0"/>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67A0" w14:textId="1048E893" w:rsidR="009C6644" w:rsidRPr="00A1383B" w:rsidRDefault="009C6644" w:rsidP="009C6644">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88" w:afterAutospacing="0"/>
              <w:rPr>
                <w:rFonts w:ascii="Arial" w:hAnsi="Arial" w:cs="Arial"/>
                <w:color w:val="0070C0"/>
                <w:sz w:val="22"/>
                <w:szCs w:val="20"/>
              </w:rPr>
            </w:pPr>
            <w:r w:rsidRPr="00A1383B">
              <w:rPr>
                <w:rFonts w:ascii="Arial" w:hAnsi="Arial" w:cs="Arial"/>
                <w:color w:val="0070C0"/>
                <w:sz w:val="22"/>
                <w:szCs w:val="20"/>
              </w:rPr>
              <w:t>EEF - Mastery learning approaches aim to ensure that all pupils have mastered key concepts before moving on to the next topic – in contrast with traditional teaching methods in which pupils may be left behind, with gaps of misunderstanding widening. Mastery learning approaches could address these challenges by giving additional time and support to pupils who may have missed learning, or take longer to master new knowledge and skills.</w:t>
            </w:r>
          </w:p>
          <w:p w14:paraId="1D52B4B2" w14:textId="77777777" w:rsidR="00B31F32" w:rsidRPr="00A1383B" w:rsidRDefault="009C6644" w:rsidP="009C6644">
            <w:pPr>
              <w:pStyle w:val="NormalWeb"/>
              <w:pBdr>
                <w:top w:val="single" w:sz="2" w:space="0" w:color="EEEEEE"/>
                <w:left w:val="single" w:sz="2" w:space="0" w:color="EEEEEE"/>
                <w:bottom w:val="single" w:sz="2" w:space="0" w:color="EEEEEE"/>
                <w:right w:val="single" w:sz="2" w:space="0" w:color="EEEEEE"/>
              </w:pBdr>
              <w:shd w:val="clear" w:color="auto" w:fill="FFFFFF"/>
              <w:spacing w:before="288" w:beforeAutospacing="0" w:after="0" w:afterAutospacing="0"/>
              <w:rPr>
                <w:rFonts w:ascii="Arial" w:hAnsi="Arial" w:cs="Arial"/>
                <w:color w:val="0070C0"/>
                <w:sz w:val="22"/>
                <w:szCs w:val="20"/>
              </w:rPr>
            </w:pPr>
            <w:r w:rsidRPr="00A1383B">
              <w:rPr>
                <w:rFonts w:ascii="Arial" w:hAnsi="Arial" w:cs="Arial"/>
                <w:color w:val="0070C0"/>
                <w:sz w:val="22"/>
                <w:szCs w:val="20"/>
              </w:rPr>
              <w:t>In order for mastery approaches to be effective for pupils with gaps in understanding, it is crucial that additional support is provided. Approaches that simply build upon foundational knowledge without targeting support for pupils that fall behind are unlikely to narrow disadvantage gaps.</w:t>
            </w:r>
          </w:p>
          <w:p w14:paraId="356B1642" w14:textId="77777777" w:rsidR="00A1383B" w:rsidRPr="00A1383B" w:rsidRDefault="00A1383B" w:rsidP="00A1383B">
            <w:pPr>
              <w:pBdr>
                <w:top w:val="single" w:sz="2" w:space="0" w:color="EEEEEE"/>
                <w:left w:val="single" w:sz="2" w:space="0" w:color="EEEEEE"/>
                <w:bottom w:val="single" w:sz="2" w:space="0" w:color="EEEEEE"/>
                <w:right w:val="single" w:sz="2" w:space="0" w:color="EEEEEE"/>
              </w:pBdr>
              <w:shd w:val="clear" w:color="auto" w:fill="FFFFFF"/>
              <w:suppressAutoHyphens w:val="0"/>
              <w:autoSpaceDN/>
              <w:spacing w:after="288" w:line="240" w:lineRule="auto"/>
              <w:rPr>
                <w:rFonts w:cs="Arial"/>
                <w:color w:val="0070C0"/>
                <w:sz w:val="22"/>
                <w:szCs w:val="22"/>
              </w:rPr>
            </w:pPr>
            <w:r w:rsidRPr="00A1383B">
              <w:rPr>
                <w:rFonts w:cs="Arial"/>
                <w:color w:val="0070C0"/>
                <w:sz w:val="22"/>
                <w:szCs w:val="22"/>
              </w:rPr>
              <w:t>The average impact of the small group tuition is four additional months’ progress, on average, over the course of a year. </w:t>
            </w:r>
          </w:p>
          <w:p w14:paraId="6AAE970B" w14:textId="1DB39C34" w:rsidR="001079B7" w:rsidRPr="001079B7" w:rsidRDefault="00A1383B" w:rsidP="00A1383B">
            <w:pPr>
              <w:pStyle w:val="NormalWeb"/>
              <w:pBdr>
                <w:top w:val="single" w:sz="2" w:space="0" w:color="EEEEEE"/>
                <w:left w:val="single" w:sz="2" w:space="0" w:color="EEEEEE"/>
                <w:bottom w:val="single" w:sz="2" w:space="0" w:color="EEEEEE"/>
                <w:right w:val="single" w:sz="2" w:space="0" w:color="EEEEEE"/>
              </w:pBdr>
              <w:shd w:val="clear" w:color="auto" w:fill="FFFFFF"/>
              <w:spacing w:before="288" w:beforeAutospacing="0" w:after="0" w:afterAutospacing="0"/>
              <w:rPr>
                <w:rFonts w:ascii="Arial" w:hAnsi="Arial" w:cs="Arial"/>
                <w:color w:val="0070C0"/>
                <w:sz w:val="22"/>
                <w:szCs w:val="22"/>
              </w:rPr>
            </w:pPr>
            <w:r w:rsidRPr="00A1383B">
              <w:rPr>
                <w:rFonts w:ascii="Arial" w:hAnsi="Arial" w:cs="Arial"/>
                <w:color w:val="0070C0"/>
                <w:sz w:val="22"/>
                <w:szCs w:val="22"/>
              </w:rPr>
              <w:t>Evidence shows that small group tuition is effective and, as a rule of thumb, the smaller the group the better. Some studies suggest that greater feedback from the teacher, more sustained the engagement in smaller groups, or work which is more closely matched to learners’ needs explains this impact. Once group size increases above six or seven there is a noticeable reduction in effectiveness.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834C" w14:textId="47E7AF7C" w:rsidR="00B31F32" w:rsidRPr="00B31F32" w:rsidRDefault="00B31F32">
            <w:pPr>
              <w:pStyle w:val="TableRowCentered"/>
              <w:jc w:val="left"/>
              <w:rPr>
                <w:color w:val="0070C0"/>
                <w:sz w:val="22"/>
              </w:rPr>
            </w:pPr>
            <w:r w:rsidRPr="00B31F32">
              <w:rPr>
                <w:color w:val="0070C0"/>
                <w:sz w:val="22"/>
              </w:rPr>
              <w:t>3</w:t>
            </w:r>
          </w:p>
        </w:tc>
      </w:tr>
      <w:tr w:rsidR="007B1679" w14:paraId="539C20F0" w14:textId="77777777" w:rsidTr="0036699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29A6D" w14:textId="004AAB2F" w:rsidR="007B1679" w:rsidRDefault="007B1679">
            <w:pPr>
              <w:pStyle w:val="TableRow"/>
              <w:rPr>
                <w:i/>
                <w:color w:val="FF0000"/>
                <w:sz w:val="22"/>
              </w:rPr>
            </w:pPr>
            <w:r w:rsidRPr="007B1679">
              <w:rPr>
                <w:i/>
                <w:color w:val="FF0000"/>
                <w:sz w:val="22"/>
              </w:rPr>
              <w:t xml:space="preserve">Appoint TAs to support the embedding of phonics intervention for Keep Up in KS1 and Catch up in KS2 </w:t>
            </w:r>
          </w:p>
          <w:p w14:paraId="532D55FE" w14:textId="77777777" w:rsidR="0036699F" w:rsidRDefault="0036699F">
            <w:pPr>
              <w:pStyle w:val="TableRow"/>
              <w:rPr>
                <w:i/>
                <w:color w:val="FF0000"/>
                <w:sz w:val="22"/>
              </w:rPr>
            </w:pPr>
          </w:p>
          <w:p w14:paraId="60550DDB" w14:textId="19F87999" w:rsidR="0036699F" w:rsidRPr="007B1679" w:rsidRDefault="0036699F">
            <w:pPr>
              <w:pStyle w:val="TableRow"/>
              <w:rPr>
                <w:i/>
                <w:color w:val="FF0000"/>
                <w:sz w:val="22"/>
              </w:rPr>
            </w:pPr>
            <w:r>
              <w:rPr>
                <w:i/>
                <w:color w:val="FF0000"/>
                <w:sz w:val="22"/>
              </w:rPr>
              <w:lastRenderedPageBreak/>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9047F2D" w14:textId="051295AA" w:rsidR="0036699F" w:rsidRPr="0036699F" w:rsidRDefault="006460ED" w:rsidP="0036699F">
            <w:pPr>
              <w:pStyle w:val="TableRow"/>
              <w:rPr>
                <w:color w:val="FF0000"/>
                <w:sz w:val="22"/>
              </w:rPr>
            </w:pPr>
            <w:r>
              <w:rPr>
                <w:color w:val="FF0000"/>
                <w:sz w:val="22"/>
              </w:rPr>
              <w:lastRenderedPageBreak/>
              <w:t xml:space="preserve">EEF - </w:t>
            </w:r>
            <w:r w:rsidR="0036699F" w:rsidRPr="0036699F">
              <w:rPr>
                <w:color w:val="FF0000"/>
                <w:sz w:val="22"/>
              </w:rPr>
              <w:t xml:space="preserve">Most studies of phonics are of intensive support in small groups and one to one with the aim to supporting pupils to catch up with their peers.  The effects of one to one tends to be a little higher (+5 months) compared to small groups </w:t>
            </w:r>
            <w:r w:rsidR="0036699F" w:rsidRPr="0036699F">
              <w:rPr>
                <w:color w:val="FF0000"/>
                <w:sz w:val="22"/>
              </w:rPr>
              <w:lastRenderedPageBreak/>
              <w:t xml:space="preserve">(+4 months) but this needs to be offset by the number of pupils who can receive support.  </w:t>
            </w:r>
          </w:p>
          <w:p w14:paraId="56F1F067" w14:textId="77777777" w:rsidR="0036699F" w:rsidRDefault="0036699F" w:rsidP="0036699F">
            <w:pPr>
              <w:pStyle w:val="TableRowCentered"/>
              <w:jc w:val="left"/>
              <w:rPr>
                <w:color w:val="FF0000"/>
                <w:sz w:val="22"/>
              </w:rPr>
            </w:pPr>
            <w:r w:rsidRPr="0036699F">
              <w:rPr>
                <w:color w:val="FF0000"/>
                <w:sz w:val="22"/>
              </w:rPr>
              <w:t>Synthetic phonics approaches have higher impacts, on average, than analytical phonics approaches.</w:t>
            </w:r>
          </w:p>
          <w:p w14:paraId="535E48F8" w14:textId="77777777" w:rsidR="00A1383B" w:rsidRPr="00A1383B" w:rsidRDefault="00A1383B" w:rsidP="00A1383B">
            <w:pPr>
              <w:pBdr>
                <w:top w:val="single" w:sz="2" w:space="0" w:color="EEEEEE"/>
                <w:left w:val="single" w:sz="2" w:space="0" w:color="EEEEEE"/>
                <w:bottom w:val="single" w:sz="2" w:space="0" w:color="EEEEEE"/>
                <w:right w:val="single" w:sz="2" w:space="0" w:color="EEEEEE"/>
              </w:pBdr>
              <w:shd w:val="clear" w:color="auto" w:fill="FFFFFF"/>
              <w:suppressAutoHyphens w:val="0"/>
              <w:autoSpaceDN/>
              <w:spacing w:after="288" w:line="240" w:lineRule="auto"/>
              <w:rPr>
                <w:rFonts w:cs="Arial"/>
                <w:color w:val="FF0000"/>
                <w:sz w:val="22"/>
                <w:szCs w:val="22"/>
              </w:rPr>
            </w:pPr>
            <w:r w:rsidRPr="00A1383B">
              <w:rPr>
                <w:rFonts w:cs="Arial"/>
                <w:color w:val="FF0000"/>
                <w:sz w:val="22"/>
                <w:szCs w:val="22"/>
              </w:rPr>
              <w:t>The average impact of the small group tuition is four additional months’ progress, on average, over the course of a year. </w:t>
            </w:r>
          </w:p>
          <w:p w14:paraId="3A01763B" w14:textId="63222869" w:rsidR="00A1383B" w:rsidRPr="007B1679" w:rsidRDefault="00A1383B" w:rsidP="00A1383B">
            <w:pPr>
              <w:pStyle w:val="TableRowCentered"/>
              <w:jc w:val="left"/>
              <w:rPr>
                <w:color w:val="FF0000"/>
                <w:sz w:val="22"/>
              </w:rPr>
            </w:pPr>
            <w:r w:rsidRPr="00A1383B">
              <w:rPr>
                <w:rFonts w:cs="Arial"/>
                <w:color w:val="FF0000"/>
                <w:sz w:val="22"/>
                <w:szCs w:val="22"/>
              </w:rPr>
              <w:t>Evidence shows that small group tuition is effective and, as a rule of thumb, the smaller the group the better. Some studies suggest that greater feedback from the teacher, more sustained the engagement in smaller groups, or work which is more closely matched to learners’ needs explains this impact. Once group size increases above six or seven there is a noticeable reduction in effectiveness.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18FF2" w14:textId="2220C56A" w:rsidR="007B1679" w:rsidRPr="007B1679" w:rsidRDefault="007B1679">
            <w:pPr>
              <w:pStyle w:val="TableRowCentered"/>
              <w:jc w:val="left"/>
              <w:rPr>
                <w:color w:val="FF0000"/>
                <w:sz w:val="22"/>
              </w:rPr>
            </w:pPr>
            <w:r>
              <w:rPr>
                <w:color w:val="FF0000"/>
                <w:sz w:val="22"/>
              </w:rPr>
              <w:lastRenderedPageBreak/>
              <w:t>1</w:t>
            </w:r>
          </w:p>
        </w:tc>
      </w:tr>
      <w:tr w:rsidR="0036699F" w14:paraId="0FD1A63E"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D5700" w14:textId="77777777" w:rsidR="0036699F" w:rsidRDefault="0036699F">
            <w:pPr>
              <w:pStyle w:val="TableRow"/>
              <w:rPr>
                <w:i/>
                <w:color w:val="969696"/>
                <w:sz w:val="22"/>
              </w:rPr>
            </w:pPr>
            <w:r w:rsidRPr="000B4FBA">
              <w:rPr>
                <w:i/>
                <w:color w:val="969696"/>
                <w:sz w:val="22"/>
              </w:rPr>
              <w:lastRenderedPageBreak/>
              <w:t>Embed strong relationships with parents of SEND children to support progress of children</w:t>
            </w:r>
          </w:p>
          <w:p w14:paraId="0DF2F555" w14:textId="7F1429DF" w:rsidR="006A26B5" w:rsidRPr="000B4FBA" w:rsidRDefault="006A26B5">
            <w:pPr>
              <w:pStyle w:val="TableRow"/>
              <w:rPr>
                <w:i/>
                <w:color w:val="969696"/>
                <w:sz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94D6" w14:textId="77777777" w:rsidR="0036699F" w:rsidRDefault="006460ED">
            <w:pPr>
              <w:pStyle w:val="TableRowCentered"/>
              <w:jc w:val="left"/>
              <w:rPr>
                <w:rFonts w:cs="Arial"/>
                <w:color w:val="969696"/>
                <w:sz w:val="22"/>
                <w:szCs w:val="22"/>
                <w:shd w:val="clear" w:color="auto" w:fill="FFFFFF"/>
              </w:rPr>
            </w:pPr>
            <w:r w:rsidRPr="000B4FBA">
              <w:rPr>
                <w:rFonts w:cs="Arial"/>
                <w:color w:val="969696"/>
                <w:sz w:val="22"/>
                <w:szCs w:val="22"/>
                <w:shd w:val="clear" w:color="auto" w:fill="FFFFFF"/>
              </w:rPr>
              <w:t xml:space="preserve">EEF - </w:t>
            </w:r>
            <w:r w:rsidR="0036699F" w:rsidRPr="000B4FBA">
              <w:rPr>
                <w:rFonts w:cs="Arial"/>
                <w:color w:val="969696"/>
                <w:sz w:val="22"/>
                <w:szCs w:val="22"/>
                <w:shd w:val="clear" w:color="auto" w:fill="FFFFFF"/>
              </w:rPr>
              <w:t>The average impact of the Parental engagement approaches is about an additional four months’ progress over the course of a year. There are also higher impacts for pupils with low prior attainment.</w:t>
            </w:r>
          </w:p>
          <w:p w14:paraId="3CBA6930" w14:textId="1C433562" w:rsidR="001079B7" w:rsidRPr="000B4FBA" w:rsidRDefault="00D6579C">
            <w:pPr>
              <w:pStyle w:val="TableRowCentered"/>
              <w:jc w:val="left"/>
              <w:rPr>
                <w:color w:val="969696"/>
                <w:sz w:val="22"/>
              </w:rPr>
            </w:pPr>
            <w:hyperlink r:id="rId20" w:history="1">
              <w:r w:rsidR="001079B7">
                <w:rPr>
                  <w:rStyle w:val="Hyperlink"/>
                </w:rPr>
                <w:t>Parental engagement | EEF (educationendowmentfoundation.org.uk)</w:t>
              </w:r>
            </w:hyperlink>
            <w:r w:rsidR="001079B7">
              <w:t xml:space="preserve"> + 4 months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22FD3" w14:textId="611937FE" w:rsidR="0036699F" w:rsidRPr="000B4FBA" w:rsidRDefault="000B4FBA">
            <w:pPr>
              <w:pStyle w:val="TableRowCentered"/>
              <w:jc w:val="left"/>
              <w:rPr>
                <w:color w:val="969696"/>
                <w:sz w:val="22"/>
              </w:rPr>
            </w:pPr>
            <w:r>
              <w:rPr>
                <w:color w:val="969696"/>
                <w:sz w:val="22"/>
              </w:rPr>
              <w:t>9</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ADA3BAF" w:rsidR="00E66558" w:rsidRDefault="006A26B5">
      <w:pPr>
        <w:spacing w:before="240" w:after="120"/>
      </w:pPr>
      <w:r>
        <w:t>Budgeted cost: £12,240</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14:paraId="2A7D5537"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A3DD60D" w:rsidR="00E66558" w:rsidRPr="006460ED" w:rsidRDefault="00B31F32" w:rsidP="00B31F32">
            <w:pPr>
              <w:pStyle w:val="TableRow"/>
              <w:ind w:left="0"/>
              <w:rPr>
                <w:color w:val="B2A1C7" w:themeColor="accent4" w:themeTint="99"/>
              </w:rPr>
            </w:pPr>
            <w:r w:rsidRPr="006460ED">
              <w:rPr>
                <w:i/>
                <w:iCs/>
                <w:color w:val="B2A1C7" w:themeColor="accent4" w:themeTint="99"/>
                <w:sz w:val="22"/>
                <w:szCs w:val="22"/>
              </w:rPr>
              <w:t xml:space="preserve">Structured program of rewards and celebrations to raise the profile of attendance.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EE526" w14:textId="05D58319" w:rsidR="006460ED" w:rsidRPr="006460ED" w:rsidRDefault="006460ED" w:rsidP="006460ED">
            <w:pPr>
              <w:suppressAutoHyphens w:val="0"/>
              <w:autoSpaceDN/>
              <w:spacing w:after="0" w:line="240" w:lineRule="auto"/>
              <w:rPr>
                <w:rFonts w:ascii="Times New Roman" w:hAnsi="Times New Roman"/>
                <w:color w:val="B2A1C7" w:themeColor="accent4" w:themeTint="99"/>
                <w:sz w:val="22"/>
                <w:szCs w:val="22"/>
              </w:rPr>
            </w:pPr>
            <w:r w:rsidRPr="000B4FBA">
              <w:rPr>
                <w:rFonts w:cs="Arial"/>
                <w:color w:val="B2A1C7" w:themeColor="accent4" w:themeTint="99"/>
                <w:sz w:val="22"/>
                <w:szCs w:val="22"/>
                <w:shd w:val="clear" w:color="auto" w:fill="FFFFFF"/>
              </w:rPr>
              <w:t xml:space="preserve">DfE - </w:t>
            </w:r>
            <w:r w:rsidRPr="006460ED">
              <w:rPr>
                <w:rFonts w:cs="Arial"/>
                <w:color w:val="B2A1C7" w:themeColor="accent4" w:themeTint="99"/>
                <w:sz w:val="22"/>
                <w:szCs w:val="22"/>
                <w:shd w:val="clear" w:color="auto" w:fill="FFFFFF"/>
              </w:rPr>
              <w:t>Pupils with higher attainment at KS2 and KS4 had lower levels of absence over the key stage compared to those with lower attainment. </w:t>
            </w:r>
          </w:p>
          <w:p w14:paraId="2A7D5539" w14:textId="0F23A640" w:rsidR="002709A8" w:rsidRPr="001079B7" w:rsidRDefault="006460ED" w:rsidP="002709A8">
            <w:pPr>
              <w:shd w:val="clear" w:color="auto" w:fill="FFFFFF"/>
              <w:suppressAutoHyphens w:val="0"/>
              <w:autoSpaceDN/>
              <w:spacing w:before="100" w:beforeAutospacing="1" w:after="75" w:line="240" w:lineRule="auto"/>
              <w:rPr>
                <w:rFonts w:cs="Arial"/>
                <w:color w:val="B2A1C7" w:themeColor="accent4" w:themeTint="99"/>
                <w:sz w:val="22"/>
                <w:szCs w:val="22"/>
              </w:rPr>
            </w:pPr>
            <w:r w:rsidRPr="006460ED">
              <w:rPr>
                <w:rFonts w:cs="Arial"/>
                <w:color w:val="B2A1C7" w:themeColor="accent4" w:themeTint="99"/>
                <w:sz w:val="22"/>
                <w:szCs w:val="22"/>
              </w:rPr>
              <w:t>Pupils who did not achieve the expected standard in reading, writing and maths in 2019 had an overall absence rate of 4.7% over the key stage, compared with 3.5% among pupils who achieved the expected standard and 2.7% among those w</w:t>
            </w:r>
            <w:r w:rsidR="002709A8">
              <w:rPr>
                <w:rFonts w:cs="Arial"/>
                <w:color w:val="B2A1C7" w:themeColor="accent4" w:themeTint="99"/>
                <w:sz w:val="22"/>
                <w:szCs w:val="22"/>
              </w:rPr>
              <w:t>ho achieved the higher standard.</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3589A02" w:rsidR="00E66558" w:rsidRPr="000B4FBA" w:rsidRDefault="007B1679">
            <w:pPr>
              <w:pStyle w:val="TableRowCentered"/>
              <w:jc w:val="left"/>
              <w:rPr>
                <w:color w:val="B2A1C7" w:themeColor="accent4" w:themeTint="99"/>
                <w:sz w:val="22"/>
              </w:rPr>
            </w:pPr>
            <w:r w:rsidRPr="000B4FBA">
              <w:rPr>
                <w:color w:val="B2A1C7" w:themeColor="accent4" w:themeTint="99"/>
                <w:sz w:val="22"/>
              </w:rPr>
              <w:t>8</w:t>
            </w:r>
          </w:p>
        </w:tc>
      </w:tr>
      <w:tr w:rsidR="002709A8" w14:paraId="2A7D553F" w14:textId="77777777" w:rsidTr="0050779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31FB" w14:textId="77777777" w:rsidR="002709A8" w:rsidRPr="009C6644" w:rsidRDefault="002709A8" w:rsidP="00522876">
            <w:pPr>
              <w:pStyle w:val="TableRow"/>
              <w:ind w:left="0"/>
              <w:rPr>
                <w:i/>
                <w:color w:val="CC3300"/>
                <w:sz w:val="22"/>
              </w:rPr>
            </w:pPr>
            <w:r w:rsidRPr="009C6644">
              <w:rPr>
                <w:i/>
                <w:color w:val="CC3300"/>
                <w:sz w:val="22"/>
              </w:rPr>
              <w:t>Embed family after school clubs to develop strong links with parents.</w:t>
            </w:r>
          </w:p>
          <w:p w14:paraId="2A7D553C" w14:textId="33575E70" w:rsidR="002709A8" w:rsidRPr="009C6644" w:rsidRDefault="002709A8" w:rsidP="00522876">
            <w:pPr>
              <w:pStyle w:val="TableRow"/>
              <w:ind w:left="0"/>
              <w:rPr>
                <w:i/>
                <w:color w:val="CC3300"/>
                <w:sz w:val="22"/>
              </w:rPr>
            </w:pPr>
            <w:r w:rsidRPr="009C6644">
              <w:rPr>
                <w:i/>
                <w:color w:val="CC3300"/>
                <w:sz w:val="22"/>
              </w:rPr>
              <w:lastRenderedPageBreak/>
              <w:t xml:space="preserve">Embed parent ‘coffee mornings’ to share learning approaches </w:t>
            </w:r>
          </w:p>
        </w:tc>
        <w:tc>
          <w:tcPr>
            <w:tcW w:w="524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3D" w14:textId="09D392EB" w:rsidR="002709A8" w:rsidRPr="009C6644" w:rsidRDefault="002709A8">
            <w:pPr>
              <w:pStyle w:val="TableRowCentered"/>
              <w:jc w:val="left"/>
              <w:rPr>
                <w:rFonts w:cs="Arial"/>
                <w:color w:val="CC3300"/>
                <w:sz w:val="22"/>
                <w:szCs w:val="22"/>
              </w:rPr>
            </w:pPr>
            <w:r w:rsidRPr="009C6644">
              <w:rPr>
                <w:rFonts w:cs="Arial"/>
                <w:color w:val="CC3300"/>
                <w:sz w:val="22"/>
                <w:szCs w:val="22"/>
                <w:shd w:val="clear" w:color="auto" w:fill="FFFFFF"/>
              </w:rPr>
              <w:lastRenderedPageBreak/>
              <w:t>The average impact of the Parental engagement approaches is about an additional four months’ progress over the course of a year. There are also higher impacts for pupils with low prior attainment.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5DEE484" w:rsidR="002709A8" w:rsidRDefault="002709A8">
            <w:pPr>
              <w:pStyle w:val="TableRowCentered"/>
              <w:jc w:val="left"/>
              <w:rPr>
                <w:sz w:val="22"/>
              </w:rPr>
            </w:pPr>
            <w:r>
              <w:rPr>
                <w:sz w:val="22"/>
              </w:rPr>
              <w:t>7</w:t>
            </w:r>
          </w:p>
        </w:tc>
      </w:tr>
      <w:tr w:rsidR="002709A8" w14:paraId="2C7765E3" w14:textId="77777777" w:rsidTr="0050779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ECEF1" w14:textId="77777777" w:rsidR="002709A8" w:rsidRPr="002709A8" w:rsidRDefault="002709A8" w:rsidP="00522876">
            <w:pPr>
              <w:pStyle w:val="TableRow"/>
              <w:ind w:left="0"/>
              <w:rPr>
                <w:b/>
                <w:i/>
                <w:color w:val="CC3300"/>
                <w:sz w:val="22"/>
              </w:rPr>
            </w:pPr>
            <w:r w:rsidRPr="002709A8">
              <w:rPr>
                <w:b/>
                <w:i/>
                <w:color w:val="CC3300"/>
                <w:sz w:val="22"/>
              </w:rPr>
              <w:lastRenderedPageBreak/>
              <w:t>July 2024</w:t>
            </w:r>
          </w:p>
          <w:p w14:paraId="27F7C359" w14:textId="1B851699" w:rsidR="002709A8" w:rsidRPr="009C6644" w:rsidRDefault="002709A8" w:rsidP="00522876">
            <w:pPr>
              <w:pStyle w:val="TableRow"/>
              <w:ind w:left="0"/>
              <w:rPr>
                <w:i/>
                <w:color w:val="CC3300"/>
                <w:sz w:val="22"/>
              </w:rPr>
            </w:pPr>
            <w:r>
              <w:rPr>
                <w:i/>
                <w:color w:val="CC3300"/>
                <w:sz w:val="22"/>
              </w:rPr>
              <w:t xml:space="preserve">Introduce wrap around care until 6pm including holiday clubs with free places available for Disadvantaged pupils </w:t>
            </w:r>
          </w:p>
        </w:tc>
        <w:tc>
          <w:tcPr>
            <w:tcW w:w="524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DE287" w14:textId="77777777" w:rsidR="002709A8" w:rsidRPr="009C6644" w:rsidRDefault="002709A8">
            <w:pPr>
              <w:pStyle w:val="TableRowCentered"/>
              <w:jc w:val="left"/>
              <w:rPr>
                <w:rFonts w:cs="Arial"/>
                <w:color w:val="CC3300"/>
                <w:sz w:val="22"/>
                <w:szCs w:val="22"/>
                <w:shd w:val="clear" w:color="auto" w:fill="FFFFFF"/>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853E6" w14:textId="77777777" w:rsidR="002709A8" w:rsidRDefault="002709A8">
            <w:pPr>
              <w:pStyle w:val="TableRowCentered"/>
              <w:jc w:val="left"/>
              <w:rPr>
                <w:sz w:val="22"/>
              </w:rPr>
            </w:pPr>
          </w:p>
        </w:tc>
      </w:tr>
      <w:tr w:rsidR="00B31F32" w14:paraId="2D4F5A90"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EA27" w14:textId="1EEBCD4E" w:rsidR="00B31F32" w:rsidRPr="007B1679" w:rsidRDefault="00B31F32" w:rsidP="00522876">
            <w:pPr>
              <w:pStyle w:val="TableRow"/>
              <w:ind w:left="0"/>
              <w:rPr>
                <w:i/>
                <w:color w:val="7030A0"/>
                <w:sz w:val="22"/>
              </w:rPr>
            </w:pPr>
            <w:r w:rsidRPr="007B1679">
              <w:rPr>
                <w:i/>
                <w:color w:val="7030A0"/>
                <w:sz w:val="22"/>
              </w:rPr>
              <w:t>Enrichment curriculum embedded to support learning across the curriculum (visits, visitors and resources)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CDEE" w14:textId="47E47473" w:rsidR="00B31F32" w:rsidRPr="007B1679" w:rsidRDefault="006A26B5">
            <w:pPr>
              <w:pStyle w:val="TableRowCentered"/>
              <w:jc w:val="left"/>
              <w:rPr>
                <w:color w:val="7030A0"/>
                <w:sz w:val="22"/>
              </w:rPr>
            </w:pPr>
            <w:r>
              <w:rPr>
                <w:color w:val="7030A0"/>
                <w:sz w:val="22"/>
              </w:rPr>
              <w:t xml:space="preserve">Costs can exclude children from attending school trips which impacts on achievement.  By subsidising (or offering for free) an identified list of trips, all children can access high quality learning experiences to build an ethos of attainment for all.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515BA" w14:textId="4CCE64F2" w:rsidR="00B31F32" w:rsidRPr="007B1679" w:rsidRDefault="007B1679">
            <w:pPr>
              <w:pStyle w:val="TableRowCentered"/>
              <w:jc w:val="left"/>
              <w:rPr>
                <w:color w:val="7030A0"/>
                <w:sz w:val="22"/>
              </w:rPr>
            </w:pPr>
            <w:r w:rsidRPr="007B1679">
              <w:rPr>
                <w:color w:val="7030A0"/>
                <w:sz w:val="22"/>
              </w:rPr>
              <w:t>5</w:t>
            </w:r>
          </w:p>
        </w:tc>
      </w:tr>
      <w:tr w:rsidR="00AE5F90" w14:paraId="00490BB1"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6484" w14:textId="5E90E76D" w:rsidR="00AE5F90" w:rsidRPr="00AE5F90" w:rsidRDefault="00AE5F90" w:rsidP="00522876">
            <w:pPr>
              <w:pStyle w:val="TableRow"/>
              <w:ind w:left="0"/>
              <w:rPr>
                <w:b/>
                <w:i/>
                <w:color w:val="7030A0"/>
                <w:sz w:val="22"/>
              </w:rPr>
            </w:pPr>
            <w:r w:rsidRPr="00AE5F90">
              <w:rPr>
                <w:b/>
                <w:i/>
                <w:color w:val="7030A0"/>
                <w:sz w:val="22"/>
              </w:rPr>
              <w:t>Added Sept 2023</w:t>
            </w:r>
          </w:p>
          <w:p w14:paraId="1E1650C2" w14:textId="488C4AE1" w:rsidR="00AE5F90" w:rsidRPr="00AE5F90" w:rsidRDefault="00AE5F90" w:rsidP="00522876">
            <w:pPr>
              <w:pStyle w:val="TableRow"/>
              <w:ind w:left="0"/>
              <w:rPr>
                <w:i/>
                <w:color w:val="7030A0"/>
                <w:sz w:val="22"/>
              </w:rPr>
            </w:pPr>
            <w:r>
              <w:rPr>
                <w:i/>
                <w:color w:val="7030A0"/>
                <w:sz w:val="22"/>
              </w:rPr>
              <w:t>Develop after school provision for a minimal cost in order to promote physical fitness and mental wellbeing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DB45" w14:textId="14F88A64" w:rsidR="00AE5F90" w:rsidRDefault="00D6579C">
            <w:pPr>
              <w:pStyle w:val="TableRowCentered"/>
              <w:jc w:val="left"/>
              <w:rPr>
                <w:color w:val="7030A0"/>
                <w:sz w:val="22"/>
              </w:rPr>
            </w:pPr>
            <w:hyperlink r:id="rId21" w:anchor=":~:text=Regular%20physical%20activity%20is%20proven,of%20life%20and%20well%2Dbeing." w:history="1">
              <w:r w:rsidR="00AE5F90">
                <w:rPr>
                  <w:rStyle w:val="Hyperlink"/>
                </w:rPr>
                <w:t>Physical activity (who.int)</w:t>
              </w:r>
            </w:hyperlink>
            <w:r w:rsidR="00AE5F90">
              <w:t xml:space="preserve"> </w:t>
            </w:r>
            <w:r w:rsidR="00AE5F90" w:rsidRPr="00AE5F90">
              <w:rPr>
                <w:color w:val="7030A0"/>
              </w:rPr>
              <w:t xml:space="preserve">World Health organisation identifies the positive impact of Physical Activity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CDA21" w14:textId="77777777" w:rsidR="00AE5F90" w:rsidRPr="007B1679" w:rsidRDefault="00AE5F90">
            <w:pPr>
              <w:pStyle w:val="TableRowCentered"/>
              <w:jc w:val="left"/>
              <w:rPr>
                <w:color w:val="7030A0"/>
                <w:sz w:val="22"/>
              </w:rPr>
            </w:pPr>
          </w:p>
        </w:tc>
      </w:tr>
      <w:tr w:rsidR="00B31F32" w14:paraId="356364DA" w14:textId="77777777" w:rsidTr="00B31F3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6953" w14:textId="72E53BC5" w:rsidR="00B31F32" w:rsidRPr="007B1679" w:rsidRDefault="00B31F32" w:rsidP="00B31F32">
            <w:pPr>
              <w:pStyle w:val="TableRow"/>
              <w:ind w:left="0"/>
              <w:rPr>
                <w:i/>
                <w:color w:val="FF00FF"/>
                <w:sz w:val="22"/>
              </w:rPr>
            </w:pPr>
            <w:r w:rsidRPr="007B1679">
              <w:rPr>
                <w:i/>
                <w:color w:val="FF00FF"/>
                <w:sz w:val="22"/>
              </w:rPr>
              <w:t xml:space="preserve">Support School Council and pupil voice groups in improving provision for all pupils (children’s projects)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494E9" w14:textId="7A35E37A" w:rsidR="00B31F32" w:rsidRPr="00D255C0" w:rsidRDefault="00D255C0">
            <w:pPr>
              <w:pStyle w:val="TableRowCentered"/>
              <w:jc w:val="left"/>
              <w:rPr>
                <w:rFonts w:cs="Arial"/>
                <w:color w:val="FF00FF"/>
                <w:sz w:val="22"/>
                <w:szCs w:val="22"/>
              </w:rPr>
            </w:pPr>
            <w:r w:rsidRPr="00D255C0">
              <w:rPr>
                <w:rFonts w:cs="Arial"/>
                <w:color w:val="FF00FF"/>
                <w:sz w:val="22"/>
                <w:szCs w:val="22"/>
                <w:shd w:val="clear" w:color="auto" w:fill="FFFFFF"/>
              </w:rPr>
              <w:t>Article 12 of the United Nations Convention on the Rights of the Child (UNCRC) says that children and young people should have a say in decisions that affect their lives.  A school council can provide a meaningful way in which pupils can voice their opinions and have their views taken into account in decisions which impact upon them.</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15696" w14:textId="45A14B0F" w:rsidR="00B31F32" w:rsidRPr="007B1679" w:rsidRDefault="007B1679">
            <w:pPr>
              <w:pStyle w:val="TableRowCentered"/>
              <w:jc w:val="left"/>
              <w:rPr>
                <w:color w:val="FF00FF"/>
                <w:sz w:val="22"/>
              </w:rPr>
            </w:pPr>
            <w:r w:rsidRPr="007B1679">
              <w:rPr>
                <w:color w:val="FF00FF"/>
                <w:sz w:val="22"/>
              </w:rPr>
              <w:t>6</w:t>
            </w:r>
          </w:p>
        </w:tc>
      </w:tr>
    </w:tbl>
    <w:p w14:paraId="2A7D5540" w14:textId="77777777" w:rsidR="00E66558" w:rsidRDefault="00E66558">
      <w:pPr>
        <w:spacing w:before="240" w:after="0"/>
        <w:rPr>
          <w:b/>
          <w:bCs/>
          <w:color w:val="104F75"/>
          <w:sz w:val="28"/>
          <w:szCs w:val="28"/>
        </w:rPr>
      </w:pPr>
    </w:p>
    <w:p w14:paraId="2A7D5541" w14:textId="4F05F9B8" w:rsidR="00E66558" w:rsidRDefault="009D71E8" w:rsidP="00120AB1">
      <w:r>
        <w:rPr>
          <w:b/>
          <w:bCs/>
          <w:color w:val="104F75"/>
          <w:sz w:val="28"/>
          <w:szCs w:val="28"/>
        </w:rPr>
        <w:t>Total budgeted c</w:t>
      </w:r>
      <w:r w:rsidR="006A26B5">
        <w:rPr>
          <w:b/>
          <w:bCs/>
          <w:color w:val="104F75"/>
          <w:sz w:val="28"/>
          <w:szCs w:val="28"/>
        </w:rPr>
        <w:t>ost: £97,040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3AA4D5" w14:textId="75C210AE" w:rsidR="001C552D" w:rsidRDefault="001C552D" w:rsidP="001C552D">
            <w:pPr>
              <w:autoSpaceDN/>
              <w:spacing w:before="120"/>
              <w:rPr>
                <w:rFonts w:cs="Arial"/>
                <w:color w:val="auto"/>
                <w:lang w:eastAsia="en-US"/>
              </w:rPr>
            </w:pPr>
            <w:r w:rsidRPr="0046763E">
              <w:rPr>
                <w:rFonts w:cs="Arial"/>
                <w:color w:val="auto"/>
                <w:lang w:eastAsia="en-US"/>
              </w:rPr>
              <w:t>We have analysed the performance of our school’s disadvantaged pupils during the 2021/22 academic year using key stage 1 and 2 performance data, phonics check results and our own internal assessments.</w:t>
            </w:r>
          </w:p>
          <w:p w14:paraId="3106CA77" w14:textId="43491E82" w:rsidR="00EA7698" w:rsidRPr="00EA7698" w:rsidRDefault="00EA7698" w:rsidP="001C552D">
            <w:pPr>
              <w:autoSpaceDN/>
              <w:spacing w:before="120"/>
              <w:rPr>
                <w:rFonts w:cs="Arial"/>
                <w:b/>
                <w:i/>
                <w:color w:val="auto"/>
                <w:lang w:eastAsia="en-US"/>
              </w:rPr>
            </w:pPr>
            <w:r w:rsidRPr="00EA7698">
              <w:rPr>
                <w:rFonts w:cs="Arial"/>
                <w:b/>
                <w:i/>
                <w:color w:val="auto"/>
                <w:lang w:eastAsia="en-US"/>
              </w:rPr>
              <w:t>Teaching:</w:t>
            </w:r>
          </w:p>
          <w:p w14:paraId="67242BC7" w14:textId="1E2F7428" w:rsidR="00EA7698" w:rsidRDefault="00EA7698" w:rsidP="001C552D">
            <w:pPr>
              <w:autoSpaceDN/>
              <w:spacing w:before="120"/>
              <w:rPr>
                <w:rFonts w:cs="Arial"/>
                <w:color w:val="auto"/>
                <w:lang w:eastAsia="en-US"/>
              </w:rPr>
            </w:pPr>
            <w:r>
              <w:rPr>
                <w:rFonts w:cs="Arial"/>
                <w:color w:val="auto"/>
                <w:lang w:eastAsia="en-US"/>
              </w:rPr>
              <w:t xml:space="preserve">Standards for Disadvantaged pupils remain lower than non-disadvantaged. A number of priorities need to be addressed in the academic year 2022-23 including focused CPD within phonics, developing consistent teaching approaches for the core subjects.  A re-design of the curriculum will support QFT for all children with Keep Up Intervention provided to </w:t>
            </w:r>
            <w:r w:rsidR="000C1894">
              <w:rPr>
                <w:rFonts w:cs="Arial"/>
                <w:color w:val="auto"/>
                <w:lang w:eastAsia="en-US"/>
              </w:rPr>
              <w:t xml:space="preserve">ensure pupils maintain the pace of learning through the curriculum.  </w:t>
            </w:r>
          </w:p>
          <w:p w14:paraId="1D87F46E" w14:textId="48B5C196" w:rsidR="00514E51" w:rsidRDefault="00514E51" w:rsidP="001C552D">
            <w:pPr>
              <w:autoSpaceDN/>
              <w:spacing w:before="120"/>
              <w:rPr>
                <w:rFonts w:cs="Arial"/>
                <w:color w:val="auto"/>
                <w:lang w:eastAsia="en-US"/>
              </w:rPr>
            </w:pPr>
            <w:r w:rsidRPr="00552039">
              <w:rPr>
                <w:rFonts w:cs="Arial"/>
                <w:b/>
                <w:i/>
                <w:color w:val="auto"/>
                <w:lang w:eastAsia="en-US"/>
              </w:rPr>
              <w:t>2023-24</w:t>
            </w:r>
            <w:r>
              <w:rPr>
                <w:rFonts w:cs="Arial"/>
                <w:color w:val="auto"/>
                <w:lang w:eastAsia="en-US"/>
              </w:rPr>
              <w:br/>
              <w:t xml:space="preserve">Introduction of Little Wandle impacted positively on progress within phonics and an increase in overall pass rate although still significantly below National Expectations. Phonics and reading continue to be a priority with end of KS2 results showing concerns around progress of all groups of pupils (including disadvantaged). </w:t>
            </w:r>
          </w:p>
          <w:p w14:paraId="7FD0735A" w14:textId="051E7D18" w:rsidR="00514E51" w:rsidRDefault="00514E51" w:rsidP="001C552D">
            <w:pPr>
              <w:autoSpaceDN/>
              <w:spacing w:before="120"/>
              <w:rPr>
                <w:rFonts w:cs="Arial"/>
                <w:color w:val="auto"/>
                <w:lang w:eastAsia="en-US"/>
              </w:rPr>
            </w:pPr>
            <w:r>
              <w:rPr>
                <w:rFonts w:cs="Arial"/>
                <w:color w:val="auto"/>
                <w:lang w:eastAsia="en-US"/>
              </w:rPr>
              <w:t xml:space="preserve">Progress seen in class teaching within core and foundation subjects.  Curriculum implemented but impact to be monitored over academic year to ensure progress in end of KS assessments and internal tracking data can be seen.  </w:t>
            </w:r>
          </w:p>
          <w:p w14:paraId="7DB1A2D5" w14:textId="7F75F2D7" w:rsidR="00552039" w:rsidRDefault="00552039" w:rsidP="001C552D">
            <w:pPr>
              <w:autoSpaceDN/>
              <w:spacing w:before="120"/>
              <w:rPr>
                <w:rFonts w:cs="Arial"/>
                <w:color w:val="auto"/>
                <w:lang w:eastAsia="en-US"/>
              </w:rPr>
            </w:pPr>
            <w:r>
              <w:rPr>
                <w:rFonts w:cs="Arial"/>
                <w:color w:val="auto"/>
                <w:lang w:eastAsia="en-US"/>
              </w:rPr>
              <w:t xml:space="preserve">Close tracking of progress using Rising Stars Assessments to be implemented in order to identify and address gaps and support accelerated progress. </w:t>
            </w:r>
          </w:p>
          <w:p w14:paraId="6AF21A37" w14:textId="635C3DF3" w:rsidR="002709A8" w:rsidRPr="002709A8" w:rsidRDefault="002709A8" w:rsidP="001C552D">
            <w:pPr>
              <w:autoSpaceDN/>
              <w:spacing w:before="120"/>
              <w:rPr>
                <w:rFonts w:cs="Arial"/>
                <w:b/>
                <w:color w:val="auto"/>
                <w:lang w:eastAsia="en-US"/>
              </w:rPr>
            </w:pPr>
            <w:r w:rsidRPr="002709A8">
              <w:rPr>
                <w:rFonts w:cs="Arial"/>
                <w:b/>
                <w:color w:val="auto"/>
                <w:lang w:eastAsia="en-US"/>
              </w:rPr>
              <w:t>End of 2023-24</w:t>
            </w:r>
          </w:p>
          <w:p w14:paraId="64C190C8" w14:textId="2FBB1FD0" w:rsidR="002709A8" w:rsidRDefault="002709A8" w:rsidP="001C552D">
            <w:pPr>
              <w:autoSpaceDN/>
              <w:spacing w:before="120"/>
              <w:rPr>
                <w:rFonts w:cs="Arial"/>
                <w:color w:val="auto"/>
                <w:lang w:eastAsia="en-US"/>
              </w:rPr>
            </w:pPr>
            <w:r>
              <w:rPr>
                <w:rFonts w:cs="Arial"/>
                <w:color w:val="auto"/>
                <w:lang w:eastAsia="en-US"/>
              </w:rPr>
              <w:t xml:space="preserve">Little Wandle has had positive impact on phonics outcomes with an increase to 79%.  Continue to work with Hub as new Reading Lead appointed.  Focus on Phonics to fluency and introduction of Accelerated Reader from September 2024. </w:t>
            </w:r>
          </w:p>
          <w:p w14:paraId="43023493" w14:textId="01371C21" w:rsidR="00EA7698" w:rsidRPr="00EA7698" w:rsidRDefault="00EA7698" w:rsidP="001C552D">
            <w:pPr>
              <w:autoSpaceDN/>
              <w:spacing w:before="120"/>
              <w:rPr>
                <w:rFonts w:cs="Arial"/>
                <w:b/>
                <w:i/>
                <w:color w:val="auto"/>
                <w:lang w:eastAsia="en-US"/>
              </w:rPr>
            </w:pPr>
            <w:r w:rsidRPr="00EA7698">
              <w:rPr>
                <w:rFonts w:cs="Arial"/>
                <w:b/>
                <w:i/>
                <w:color w:val="auto"/>
                <w:lang w:eastAsia="en-US"/>
              </w:rPr>
              <w:t>Targeted Academic Support:</w:t>
            </w:r>
          </w:p>
          <w:p w14:paraId="37C641F4" w14:textId="1D113BF3" w:rsidR="00EA7698" w:rsidRDefault="00EA7698" w:rsidP="001C552D">
            <w:pPr>
              <w:autoSpaceDN/>
              <w:spacing w:before="120"/>
              <w:rPr>
                <w:rFonts w:cs="Arial"/>
                <w:color w:val="auto"/>
                <w:lang w:eastAsia="en-US"/>
              </w:rPr>
            </w:pPr>
            <w:r>
              <w:rPr>
                <w:rFonts w:cs="Arial"/>
                <w:color w:val="auto"/>
                <w:lang w:eastAsia="en-US"/>
              </w:rPr>
              <w:t xml:space="preserve">TA support remains high across school with a focus on reading.  Moving into 2022-23, staff roles need to be developed to ensure targeted support links directly to the assessment of pupils and their next steps of development. </w:t>
            </w:r>
          </w:p>
          <w:p w14:paraId="3935A8A1" w14:textId="290856FE" w:rsidR="00552039" w:rsidRPr="00552039" w:rsidRDefault="00552039" w:rsidP="001C552D">
            <w:pPr>
              <w:autoSpaceDN/>
              <w:spacing w:before="120"/>
              <w:rPr>
                <w:rFonts w:cs="Arial"/>
                <w:b/>
                <w:color w:val="auto"/>
                <w:lang w:eastAsia="en-US"/>
              </w:rPr>
            </w:pPr>
            <w:r w:rsidRPr="00552039">
              <w:rPr>
                <w:rFonts w:cs="Arial"/>
                <w:b/>
                <w:color w:val="auto"/>
                <w:lang w:eastAsia="en-US"/>
              </w:rPr>
              <w:t>2023-24</w:t>
            </w:r>
          </w:p>
          <w:p w14:paraId="628E2D9D" w14:textId="2F51A403" w:rsidR="002709A8" w:rsidRDefault="00552039" w:rsidP="001C552D">
            <w:pPr>
              <w:autoSpaceDN/>
              <w:spacing w:before="120"/>
              <w:rPr>
                <w:rFonts w:cs="Arial"/>
                <w:color w:val="auto"/>
                <w:lang w:eastAsia="en-US"/>
              </w:rPr>
            </w:pPr>
            <w:r>
              <w:rPr>
                <w:rFonts w:cs="Arial"/>
                <w:color w:val="auto"/>
                <w:lang w:eastAsia="en-US"/>
              </w:rPr>
              <w:t xml:space="preserve">TA support has fluctuated over last academic year.  To ensure consistency and the full implementation of strategies from other professionals, consistent SEND TA support timetables have been developed by SENCO.  KS1 focus on phonics and early reading </w:t>
            </w:r>
            <w:r>
              <w:rPr>
                <w:rFonts w:cs="Arial"/>
                <w:color w:val="auto"/>
                <w:lang w:eastAsia="en-US"/>
              </w:rPr>
              <w:lastRenderedPageBreak/>
              <w:t xml:space="preserve">and in KS2 Rapid Catch up and fluency.  AR added for 23-24 which will be launched in January 2024 for full implementation September 24. </w:t>
            </w:r>
          </w:p>
          <w:p w14:paraId="6A0DCBDF" w14:textId="6C1028B4" w:rsidR="002709A8" w:rsidRPr="002709A8" w:rsidRDefault="002709A8" w:rsidP="001C552D">
            <w:pPr>
              <w:autoSpaceDN/>
              <w:spacing w:before="120"/>
              <w:rPr>
                <w:rFonts w:cs="Arial"/>
                <w:b/>
                <w:color w:val="auto"/>
                <w:lang w:eastAsia="en-US"/>
              </w:rPr>
            </w:pPr>
            <w:r w:rsidRPr="002709A8">
              <w:rPr>
                <w:rFonts w:cs="Arial"/>
                <w:b/>
                <w:color w:val="auto"/>
                <w:lang w:eastAsia="en-US"/>
              </w:rPr>
              <w:t>July 2024</w:t>
            </w:r>
          </w:p>
          <w:p w14:paraId="42F682CB" w14:textId="6450E879" w:rsidR="002709A8" w:rsidRDefault="002709A8" w:rsidP="001C552D">
            <w:pPr>
              <w:autoSpaceDN/>
              <w:spacing w:before="120"/>
              <w:rPr>
                <w:rFonts w:cs="Arial"/>
                <w:color w:val="auto"/>
                <w:lang w:eastAsia="en-US"/>
              </w:rPr>
            </w:pPr>
            <w:r>
              <w:rPr>
                <w:rFonts w:cs="Arial"/>
                <w:color w:val="auto"/>
                <w:lang w:eastAsia="en-US"/>
              </w:rPr>
              <w:t xml:space="preserve">Restructure of staffing resulted in changes of timetable.  Intervention for phonics particularly successful.    </w:t>
            </w:r>
          </w:p>
          <w:p w14:paraId="591D7021" w14:textId="720DE60E" w:rsidR="00EA7698" w:rsidRPr="00EA7698" w:rsidRDefault="00EA7698" w:rsidP="001C552D">
            <w:pPr>
              <w:autoSpaceDN/>
              <w:spacing w:before="120"/>
              <w:rPr>
                <w:rFonts w:cs="Arial"/>
                <w:b/>
                <w:i/>
                <w:color w:val="auto"/>
                <w:lang w:eastAsia="en-US"/>
              </w:rPr>
            </w:pPr>
            <w:r w:rsidRPr="00EA7698">
              <w:rPr>
                <w:rFonts w:cs="Arial"/>
                <w:b/>
                <w:i/>
                <w:color w:val="auto"/>
                <w:lang w:eastAsia="en-US"/>
              </w:rPr>
              <w:t>Wider Strategies:</w:t>
            </w:r>
          </w:p>
          <w:p w14:paraId="1A3FA771" w14:textId="36CE9C67" w:rsidR="00EA7698" w:rsidRDefault="00EA7698" w:rsidP="001C552D">
            <w:pPr>
              <w:autoSpaceDN/>
              <w:spacing w:before="120"/>
              <w:rPr>
                <w:rFonts w:cs="Arial"/>
                <w:color w:val="auto"/>
                <w:lang w:eastAsia="en-US"/>
              </w:rPr>
            </w:pPr>
            <w:r>
              <w:rPr>
                <w:rFonts w:cs="Arial"/>
                <w:color w:val="auto"/>
                <w:lang w:eastAsia="en-US"/>
              </w:rPr>
              <w:t>The use of the PSA has had a positive impact on the lives of children and families.  Her bespoke support ensures children are well supported at home and can attend school positively. Relax Kids is embedded and supports those children who require more focused support and this will continue into 2022-23.</w:t>
            </w:r>
          </w:p>
          <w:p w14:paraId="132EDE0B" w14:textId="77777777" w:rsidR="001C552D" w:rsidRDefault="00EA7698" w:rsidP="000C1894">
            <w:pPr>
              <w:autoSpaceDN/>
              <w:spacing w:before="120"/>
              <w:rPr>
                <w:rFonts w:cs="Arial"/>
                <w:color w:val="auto"/>
                <w:lang w:eastAsia="en-US"/>
              </w:rPr>
            </w:pPr>
            <w:r>
              <w:rPr>
                <w:rFonts w:cs="Arial"/>
                <w:color w:val="auto"/>
                <w:lang w:eastAsia="en-US"/>
              </w:rPr>
              <w:t xml:space="preserve">Attendance continues to be a priority post-Covid and increased support and clear lines of accountability for staff need to be developed. </w:t>
            </w:r>
          </w:p>
          <w:p w14:paraId="73F8F44E" w14:textId="77777777" w:rsidR="00552039" w:rsidRPr="00552039" w:rsidRDefault="00552039" w:rsidP="000C1894">
            <w:pPr>
              <w:autoSpaceDN/>
              <w:spacing w:before="120"/>
              <w:rPr>
                <w:rFonts w:cs="Arial"/>
                <w:b/>
                <w:color w:val="auto"/>
                <w:lang w:eastAsia="en-US"/>
              </w:rPr>
            </w:pPr>
            <w:r w:rsidRPr="00552039">
              <w:rPr>
                <w:rFonts w:cs="Arial"/>
                <w:b/>
                <w:color w:val="auto"/>
                <w:lang w:eastAsia="en-US"/>
              </w:rPr>
              <w:t>2023-24</w:t>
            </w:r>
          </w:p>
          <w:p w14:paraId="4B78A1CE" w14:textId="2196E52D" w:rsidR="00552039" w:rsidRDefault="00552039" w:rsidP="000C1894">
            <w:pPr>
              <w:autoSpaceDN/>
              <w:spacing w:before="120"/>
              <w:rPr>
                <w:rFonts w:cs="Arial"/>
                <w:color w:val="auto"/>
                <w:lang w:eastAsia="en-US"/>
              </w:rPr>
            </w:pPr>
            <w:r>
              <w:rPr>
                <w:rFonts w:cs="Arial"/>
                <w:color w:val="auto"/>
                <w:lang w:eastAsia="en-US"/>
              </w:rPr>
              <w:t xml:space="preserve">Attendance is a key priority. PSA role extended to include Attendance support.  Rewards are central to improving attendance and regular supportive parent conversations. </w:t>
            </w:r>
          </w:p>
          <w:p w14:paraId="77B4A811" w14:textId="77777777" w:rsidR="00552039" w:rsidRDefault="00552039" w:rsidP="000C1894">
            <w:pPr>
              <w:autoSpaceDN/>
              <w:spacing w:before="120"/>
              <w:rPr>
                <w:rFonts w:cs="Arial"/>
                <w:color w:val="auto"/>
                <w:lang w:eastAsia="en-US"/>
              </w:rPr>
            </w:pPr>
            <w:r>
              <w:rPr>
                <w:rFonts w:cs="Arial"/>
                <w:color w:val="auto"/>
                <w:lang w:eastAsia="en-US"/>
              </w:rPr>
              <w:t xml:space="preserve">Enriching the curriculum for 23-24 also a key priority but supporting the provision of visits, visitors and opportunities to work with parents. Parent opportunities were welcomed last academic year and these need strengthening within EY to raise the profile of the school and begin to increase pupil numbers. </w:t>
            </w:r>
          </w:p>
          <w:p w14:paraId="32D05322" w14:textId="77777777" w:rsidR="002709A8" w:rsidRPr="002709A8" w:rsidRDefault="002709A8" w:rsidP="000C1894">
            <w:pPr>
              <w:autoSpaceDN/>
              <w:spacing w:before="120"/>
              <w:rPr>
                <w:rFonts w:cs="Arial"/>
                <w:b/>
                <w:color w:val="auto"/>
                <w:lang w:eastAsia="en-US"/>
              </w:rPr>
            </w:pPr>
            <w:bookmarkStart w:id="17" w:name="_GoBack"/>
            <w:r w:rsidRPr="002709A8">
              <w:rPr>
                <w:rFonts w:cs="Arial"/>
                <w:b/>
                <w:color w:val="auto"/>
                <w:lang w:eastAsia="en-US"/>
              </w:rPr>
              <w:t>July 2024</w:t>
            </w:r>
          </w:p>
          <w:bookmarkEnd w:id="17"/>
          <w:p w14:paraId="5023926C" w14:textId="44127F67" w:rsidR="002709A8" w:rsidRPr="000C1894" w:rsidRDefault="002709A8" w:rsidP="000C1894">
            <w:pPr>
              <w:autoSpaceDN/>
              <w:spacing w:before="120"/>
              <w:rPr>
                <w:rFonts w:cs="Arial"/>
                <w:color w:val="auto"/>
                <w:lang w:eastAsia="en-US"/>
              </w:rPr>
            </w:pPr>
            <w:r>
              <w:rPr>
                <w:rFonts w:cs="Arial"/>
                <w:color w:val="auto"/>
                <w:lang w:eastAsia="en-US"/>
              </w:rPr>
              <w:t xml:space="preserve">Attendance still a concern.  Support Plans for parents to be key focus for implementation for Sept 2024. </w:t>
            </w:r>
          </w:p>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8124299" w:rsidR="00E66558" w:rsidRDefault="000C1894">
            <w:pPr>
              <w:pStyle w:val="TableRow"/>
            </w:pPr>
            <w:r>
              <w:t xml:space="preserve">Little Wandle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540A892B" w14:textId="567C6B34" w:rsidR="0008384B" w:rsidRPr="0008384B" w:rsidRDefault="000C1894" w:rsidP="0008384B">
      <w:pPr>
        <w:pStyle w:val="Heading2"/>
      </w:pPr>
      <w:r>
        <w:lastRenderedPageBreak/>
        <w:t>S</w:t>
      </w:r>
      <w:r w:rsidR="0008384B" w:rsidRPr="0008384B">
        <w:t>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48FD87E" w:rsidR="00E66558" w:rsidRPr="00AA355B"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bookmarkEnd w:id="14"/>
      <w:bookmarkEnd w:id="15"/>
      <w:bookmarkEnd w:id="16"/>
    </w:tbl>
    <w:p w14:paraId="2A7D5564" w14:textId="77777777" w:rsidR="00E66558" w:rsidRDefault="00E66558"/>
    <w:sectPr w:rsidR="00E66558">
      <w:headerReference w:type="default" r:id="rId22"/>
      <w:footerReference w:type="default" r:id="rId2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2665" w14:textId="77777777" w:rsidR="00300493" w:rsidRDefault="00300493">
      <w:pPr>
        <w:spacing w:after="0" w:line="240" w:lineRule="auto"/>
      </w:pPr>
      <w:r>
        <w:separator/>
      </w:r>
    </w:p>
  </w:endnote>
  <w:endnote w:type="continuationSeparator" w:id="0">
    <w:p w14:paraId="7190AAEA" w14:textId="77777777" w:rsidR="00300493" w:rsidRDefault="00300493">
      <w:pPr>
        <w:spacing w:after="0" w:line="240" w:lineRule="auto"/>
      </w:pPr>
      <w:r>
        <w:continuationSeparator/>
      </w:r>
    </w:p>
  </w:endnote>
  <w:endnote w:type="continuationNotice" w:id="1">
    <w:p w14:paraId="6BFA926E" w14:textId="77777777" w:rsidR="00300493" w:rsidRDefault="00300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202AE8C" w:rsidR="00C373EA" w:rsidRDefault="009D71E8">
    <w:pPr>
      <w:pStyle w:val="Footer"/>
      <w:ind w:firstLine="4513"/>
    </w:pPr>
    <w:r>
      <w:fldChar w:fldCharType="begin"/>
    </w:r>
    <w:r>
      <w:instrText xml:space="preserve"> PAGE </w:instrText>
    </w:r>
    <w:r>
      <w:fldChar w:fldCharType="separate"/>
    </w:r>
    <w:r w:rsidR="00D6579C">
      <w:rPr>
        <w:noProof/>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DCD1D" w14:textId="77777777" w:rsidR="00300493" w:rsidRDefault="00300493">
      <w:pPr>
        <w:spacing w:after="0" w:line="240" w:lineRule="auto"/>
      </w:pPr>
      <w:r>
        <w:separator/>
      </w:r>
    </w:p>
  </w:footnote>
  <w:footnote w:type="continuationSeparator" w:id="0">
    <w:p w14:paraId="1A046A9B" w14:textId="77777777" w:rsidR="00300493" w:rsidRDefault="00300493">
      <w:pPr>
        <w:spacing w:after="0" w:line="240" w:lineRule="auto"/>
      </w:pPr>
      <w:r>
        <w:continuationSeparator/>
      </w:r>
    </w:p>
  </w:footnote>
  <w:footnote w:type="continuationNotice" w:id="1">
    <w:p w14:paraId="1338F705" w14:textId="77777777" w:rsidR="00300493" w:rsidRDefault="0030049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F4147C"/>
    <w:multiLevelType w:val="multilevel"/>
    <w:tmpl w:val="FD5A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0"/>
  </w:num>
  <w:num w:numId="6">
    <w:abstractNumId w:val="7"/>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B1A04"/>
    <w:rsid w:val="000B4FBA"/>
    <w:rsid w:val="000C1894"/>
    <w:rsid w:val="000D22B0"/>
    <w:rsid w:val="000D35C9"/>
    <w:rsid w:val="000D520C"/>
    <w:rsid w:val="000D6596"/>
    <w:rsid w:val="000E6DF0"/>
    <w:rsid w:val="001037CB"/>
    <w:rsid w:val="0010629E"/>
    <w:rsid w:val="001079B7"/>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C552D"/>
    <w:rsid w:val="001E0ECA"/>
    <w:rsid w:val="001E206F"/>
    <w:rsid w:val="001E5750"/>
    <w:rsid w:val="001E7739"/>
    <w:rsid w:val="001F3DB4"/>
    <w:rsid w:val="00204F40"/>
    <w:rsid w:val="00205DEF"/>
    <w:rsid w:val="00216C8A"/>
    <w:rsid w:val="00226317"/>
    <w:rsid w:val="00231539"/>
    <w:rsid w:val="002523E3"/>
    <w:rsid w:val="00266FA5"/>
    <w:rsid w:val="002709A8"/>
    <w:rsid w:val="002920F4"/>
    <w:rsid w:val="002940F3"/>
    <w:rsid w:val="00295842"/>
    <w:rsid w:val="002B3574"/>
    <w:rsid w:val="002B6B74"/>
    <w:rsid w:val="002C6AE7"/>
    <w:rsid w:val="002D2D4B"/>
    <w:rsid w:val="002D3805"/>
    <w:rsid w:val="002E66AE"/>
    <w:rsid w:val="002E7763"/>
    <w:rsid w:val="002F5842"/>
    <w:rsid w:val="00300493"/>
    <w:rsid w:val="00306CB7"/>
    <w:rsid w:val="003111F5"/>
    <w:rsid w:val="00336200"/>
    <w:rsid w:val="00337418"/>
    <w:rsid w:val="00351D83"/>
    <w:rsid w:val="00353E46"/>
    <w:rsid w:val="003576C4"/>
    <w:rsid w:val="003630CB"/>
    <w:rsid w:val="0036699F"/>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4B6D"/>
    <w:rsid w:val="00457E36"/>
    <w:rsid w:val="00462F8F"/>
    <w:rsid w:val="0046763E"/>
    <w:rsid w:val="00481D56"/>
    <w:rsid w:val="00490408"/>
    <w:rsid w:val="004A4C45"/>
    <w:rsid w:val="004B0485"/>
    <w:rsid w:val="004B428E"/>
    <w:rsid w:val="004B4D37"/>
    <w:rsid w:val="004C42F0"/>
    <w:rsid w:val="004E1D73"/>
    <w:rsid w:val="0051286E"/>
    <w:rsid w:val="00514E51"/>
    <w:rsid w:val="00516021"/>
    <w:rsid w:val="00516457"/>
    <w:rsid w:val="00520A0C"/>
    <w:rsid w:val="00522876"/>
    <w:rsid w:val="00530E37"/>
    <w:rsid w:val="005464A1"/>
    <w:rsid w:val="00546F12"/>
    <w:rsid w:val="00552039"/>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460ED"/>
    <w:rsid w:val="00650529"/>
    <w:rsid w:val="00650BAB"/>
    <w:rsid w:val="00651737"/>
    <w:rsid w:val="006671BF"/>
    <w:rsid w:val="00672A7D"/>
    <w:rsid w:val="00681416"/>
    <w:rsid w:val="006A06F5"/>
    <w:rsid w:val="006A0ED2"/>
    <w:rsid w:val="006A26B5"/>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1679"/>
    <w:rsid w:val="007B64E5"/>
    <w:rsid w:val="007C2F04"/>
    <w:rsid w:val="007F5B8B"/>
    <w:rsid w:val="00817E9A"/>
    <w:rsid w:val="00830D5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65EE8"/>
    <w:rsid w:val="00981C1D"/>
    <w:rsid w:val="0099109C"/>
    <w:rsid w:val="009936DB"/>
    <w:rsid w:val="00993CFC"/>
    <w:rsid w:val="009A1DC2"/>
    <w:rsid w:val="009C0914"/>
    <w:rsid w:val="009C27E5"/>
    <w:rsid w:val="009C6644"/>
    <w:rsid w:val="009D71E8"/>
    <w:rsid w:val="009E104B"/>
    <w:rsid w:val="009E7DE4"/>
    <w:rsid w:val="009F3BBD"/>
    <w:rsid w:val="00A063DD"/>
    <w:rsid w:val="00A112B5"/>
    <w:rsid w:val="00A1383B"/>
    <w:rsid w:val="00A141A3"/>
    <w:rsid w:val="00A14EEA"/>
    <w:rsid w:val="00A44FBB"/>
    <w:rsid w:val="00A50104"/>
    <w:rsid w:val="00A522E0"/>
    <w:rsid w:val="00A524F9"/>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E5F90"/>
    <w:rsid w:val="00AF5E20"/>
    <w:rsid w:val="00B002FA"/>
    <w:rsid w:val="00B00327"/>
    <w:rsid w:val="00B024B3"/>
    <w:rsid w:val="00B11DE8"/>
    <w:rsid w:val="00B179ED"/>
    <w:rsid w:val="00B20E18"/>
    <w:rsid w:val="00B2337A"/>
    <w:rsid w:val="00B31F32"/>
    <w:rsid w:val="00B572C4"/>
    <w:rsid w:val="00B60858"/>
    <w:rsid w:val="00B74D4E"/>
    <w:rsid w:val="00B80219"/>
    <w:rsid w:val="00BA19A5"/>
    <w:rsid w:val="00BC318E"/>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97A7F"/>
    <w:rsid w:val="00CB5B17"/>
    <w:rsid w:val="00CC4443"/>
    <w:rsid w:val="00CC5CAF"/>
    <w:rsid w:val="00D06874"/>
    <w:rsid w:val="00D173F7"/>
    <w:rsid w:val="00D20203"/>
    <w:rsid w:val="00D204E0"/>
    <w:rsid w:val="00D21354"/>
    <w:rsid w:val="00D22400"/>
    <w:rsid w:val="00D255C0"/>
    <w:rsid w:val="00D278BA"/>
    <w:rsid w:val="00D33FE5"/>
    <w:rsid w:val="00D3578A"/>
    <w:rsid w:val="00D4463C"/>
    <w:rsid w:val="00D501EE"/>
    <w:rsid w:val="00D51399"/>
    <w:rsid w:val="00D517DC"/>
    <w:rsid w:val="00D5590D"/>
    <w:rsid w:val="00D618E4"/>
    <w:rsid w:val="00D61DA5"/>
    <w:rsid w:val="00D6579C"/>
    <w:rsid w:val="00D875ED"/>
    <w:rsid w:val="00D877D0"/>
    <w:rsid w:val="00D90013"/>
    <w:rsid w:val="00D91B9C"/>
    <w:rsid w:val="00D92C1B"/>
    <w:rsid w:val="00D94CC7"/>
    <w:rsid w:val="00DA1AF4"/>
    <w:rsid w:val="00DB0C60"/>
    <w:rsid w:val="00DB1292"/>
    <w:rsid w:val="00DC641A"/>
    <w:rsid w:val="00DD6B7D"/>
    <w:rsid w:val="00DD6E14"/>
    <w:rsid w:val="00DE15AC"/>
    <w:rsid w:val="00E061EC"/>
    <w:rsid w:val="00E13E51"/>
    <w:rsid w:val="00E2680A"/>
    <w:rsid w:val="00E43EAD"/>
    <w:rsid w:val="00E62DCB"/>
    <w:rsid w:val="00E651DD"/>
    <w:rsid w:val="00E66558"/>
    <w:rsid w:val="00E70D81"/>
    <w:rsid w:val="00E726A6"/>
    <w:rsid w:val="00E86F05"/>
    <w:rsid w:val="00EA3A2A"/>
    <w:rsid w:val="00EA7698"/>
    <w:rsid w:val="00EB4556"/>
    <w:rsid w:val="00EB64C8"/>
    <w:rsid w:val="00ED5108"/>
    <w:rsid w:val="00F012CA"/>
    <w:rsid w:val="00F01752"/>
    <w:rsid w:val="00F0355A"/>
    <w:rsid w:val="00F24A7E"/>
    <w:rsid w:val="00F33DC0"/>
    <w:rsid w:val="00F62587"/>
    <w:rsid w:val="00F63E9E"/>
    <w:rsid w:val="00F76843"/>
    <w:rsid w:val="00F776E1"/>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6644"/>
    <w:pPr>
      <w:suppressAutoHyphens w:val="0"/>
      <w:autoSpaceDN/>
      <w:spacing w:before="100" w:beforeAutospacing="1" w:after="100" w:afterAutospacing="1" w:line="240" w:lineRule="auto"/>
    </w:pPr>
    <w:rPr>
      <w:rFonts w:ascii="Times New Roman" w:hAnsi="Times New Roman"/>
      <w:color w:val="auto"/>
    </w:rPr>
  </w:style>
  <w:style w:type="character" w:customStyle="1" w:styleId="pull-single">
    <w:name w:val="pull-single"/>
    <w:basedOn w:val="DefaultParagraphFont"/>
    <w:rsid w:val="0036699F"/>
  </w:style>
  <w:style w:type="character" w:customStyle="1" w:styleId="UnresolvedMention">
    <w:name w:val="Unresolved Mention"/>
    <w:basedOn w:val="DefaultParagraphFont"/>
    <w:uiPriority w:val="99"/>
    <w:semiHidden/>
    <w:unhideWhenUsed/>
    <w:rsid w:val="000B1A04"/>
    <w:rPr>
      <w:color w:val="605E5C"/>
      <w:shd w:val="clear" w:color="auto" w:fill="E1DFDD"/>
    </w:rPr>
  </w:style>
  <w:style w:type="character" w:customStyle="1" w:styleId="normaltextrun">
    <w:name w:val="normaltextrun"/>
    <w:basedOn w:val="DefaultParagraphFont"/>
    <w:rsid w:val="001C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463693227">
      <w:bodyDiv w:val="1"/>
      <w:marLeft w:val="0"/>
      <w:marRight w:val="0"/>
      <w:marTop w:val="0"/>
      <w:marBottom w:val="0"/>
      <w:divBdr>
        <w:top w:val="none" w:sz="0" w:space="0" w:color="auto"/>
        <w:left w:val="none" w:sz="0" w:space="0" w:color="auto"/>
        <w:bottom w:val="none" w:sz="0" w:space="0" w:color="auto"/>
        <w:right w:val="none" w:sz="0" w:space="0" w:color="auto"/>
      </w:divBdr>
    </w:div>
    <w:div w:id="986477400">
      <w:bodyDiv w:val="1"/>
      <w:marLeft w:val="0"/>
      <w:marRight w:val="0"/>
      <w:marTop w:val="0"/>
      <w:marBottom w:val="0"/>
      <w:divBdr>
        <w:top w:val="none" w:sz="0" w:space="0" w:color="auto"/>
        <w:left w:val="none" w:sz="0" w:space="0" w:color="auto"/>
        <w:bottom w:val="none" w:sz="0" w:space="0" w:color="auto"/>
        <w:right w:val="none" w:sz="0" w:space="0" w:color="auto"/>
      </w:divBdr>
    </w:div>
    <w:div w:id="1135490343">
      <w:bodyDiv w:val="1"/>
      <w:marLeft w:val="0"/>
      <w:marRight w:val="0"/>
      <w:marTop w:val="0"/>
      <w:marBottom w:val="0"/>
      <w:divBdr>
        <w:top w:val="none" w:sz="0" w:space="0" w:color="auto"/>
        <w:left w:val="none" w:sz="0" w:space="0" w:color="auto"/>
        <w:bottom w:val="none" w:sz="0" w:space="0" w:color="auto"/>
        <w:right w:val="none" w:sz="0" w:space="0" w:color="auto"/>
      </w:divBdr>
    </w:div>
    <w:div w:id="1143353694">
      <w:bodyDiv w:val="1"/>
      <w:marLeft w:val="0"/>
      <w:marRight w:val="0"/>
      <w:marTop w:val="0"/>
      <w:marBottom w:val="0"/>
      <w:divBdr>
        <w:top w:val="none" w:sz="0" w:space="0" w:color="auto"/>
        <w:left w:val="none" w:sz="0" w:space="0" w:color="auto"/>
        <w:bottom w:val="none" w:sz="0" w:space="0" w:color="auto"/>
        <w:right w:val="none" w:sz="0" w:space="0" w:color="auto"/>
      </w:divBdr>
    </w:div>
    <w:div w:id="1427537808">
      <w:bodyDiv w:val="1"/>
      <w:marLeft w:val="0"/>
      <w:marRight w:val="0"/>
      <w:marTop w:val="0"/>
      <w:marBottom w:val="0"/>
      <w:divBdr>
        <w:top w:val="none" w:sz="0" w:space="0" w:color="auto"/>
        <w:left w:val="none" w:sz="0" w:space="0" w:color="auto"/>
        <w:bottom w:val="none" w:sz="0" w:space="0" w:color="auto"/>
        <w:right w:val="none" w:sz="0" w:space="0" w:color="auto"/>
      </w:divBdr>
      <w:divsChild>
        <w:div w:id="1492134710">
          <w:marLeft w:val="0"/>
          <w:marRight w:val="4223"/>
          <w:marTop w:val="0"/>
          <w:marBottom w:val="0"/>
          <w:divBdr>
            <w:top w:val="single" w:sz="2" w:space="0" w:color="EEEEEE"/>
            <w:left w:val="single" w:sz="2" w:space="0" w:color="EEEEEE"/>
            <w:bottom w:val="single" w:sz="2" w:space="0" w:color="EEEEEE"/>
            <w:right w:val="single" w:sz="2" w:space="0" w:color="EEEEEE"/>
          </w:divBdr>
          <w:divsChild>
            <w:div w:id="87203411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421174763">
          <w:marLeft w:val="4223"/>
          <w:marRight w:val="4223"/>
          <w:marTop w:val="0"/>
          <w:marBottom w:val="0"/>
          <w:divBdr>
            <w:top w:val="single" w:sz="2" w:space="0" w:color="EEEEEE"/>
            <w:left w:val="single" w:sz="2" w:space="0" w:color="EEEEEE"/>
            <w:bottom w:val="single" w:sz="2" w:space="0" w:color="EEEEEE"/>
            <w:right w:val="single" w:sz="2" w:space="0" w:color="EEEEEE"/>
          </w:divBdr>
          <w:divsChild>
            <w:div w:id="1191214268">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579754359">
      <w:bodyDiv w:val="1"/>
      <w:marLeft w:val="0"/>
      <w:marRight w:val="0"/>
      <w:marTop w:val="0"/>
      <w:marBottom w:val="0"/>
      <w:divBdr>
        <w:top w:val="none" w:sz="0" w:space="0" w:color="auto"/>
        <w:left w:val="none" w:sz="0" w:space="0" w:color="auto"/>
        <w:bottom w:val="none" w:sz="0" w:space="0" w:color="auto"/>
        <w:right w:val="none" w:sz="0" w:space="0" w:color="auto"/>
      </w:divBdr>
      <w:divsChild>
        <w:div w:id="291063488">
          <w:marLeft w:val="0"/>
          <w:marRight w:val="4223"/>
          <w:marTop w:val="0"/>
          <w:marBottom w:val="0"/>
          <w:divBdr>
            <w:top w:val="single" w:sz="2" w:space="0" w:color="EEEEEE"/>
            <w:left w:val="single" w:sz="2" w:space="0" w:color="EEEEEE"/>
            <w:bottom w:val="single" w:sz="2" w:space="0" w:color="EEEEEE"/>
            <w:right w:val="single" w:sz="2" w:space="0" w:color="EEEEEE"/>
          </w:divBdr>
          <w:divsChild>
            <w:div w:id="2123109134">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128161329">
          <w:marLeft w:val="4223"/>
          <w:marRight w:val="4223"/>
          <w:marTop w:val="0"/>
          <w:marBottom w:val="0"/>
          <w:divBdr>
            <w:top w:val="single" w:sz="2" w:space="0" w:color="EEEEEE"/>
            <w:left w:val="single" w:sz="2" w:space="0" w:color="EEEEEE"/>
            <w:bottom w:val="single" w:sz="2" w:space="0" w:color="EEEEEE"/>
            <w:right w:val="single" w:sz="2" w:space="0" w:color="EEEEEE"/>
          </w:divBdr>
          <w:divsChild>
            <w:div w:id="141270368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phonics" TargetMode="External"/><Relationship Id="rId13" Type="http://schemas.openxmlformats.org/officeDocument/2006/relationships/hyperlink" Target="https://educationendowmentfoundation.org.uk/education-evidence/teaching-learning-toolkit/mastery-learning" TargetMode="External"/><Relationship Id="rId18" Type="http://schemas.openxmlformats.org/officeDocument/2006/relationships/hyperlink" Target="https://educationendowmentfoundation.org.uk/education-evidence/teaching-learning-toolkit/teaching-assistant-interventions" TargetMode="External"/><Relationship Id="rId3" Type="http://schemas.openxmlformats.org/officeDocument/2006/relationships/styles" Target="styles.xml"/><Relationship Id="rId21" Type="http://schemas.openxmlformats.org/officeDocument/2006/relationships/hyperlink" Target="https://www.who.int/news-room/fact-sheets/detail/physical-activity" TargetMode="External"/><Relationship Id="rId7" Type="http://schemas.openxmlformats.org/officeDocument/2006/relationships/endnotes" Target="endnotes.xml"/><Relationship Id="rId12" Type="http://schemas.openxmlformats.org/officeDocument/2006/relationships/hyperlink" Target="https://educationendowmentfoundation.org.uk/evidence-summaries/teaching-learning-toolkit/peer-tutoring/" TargetMode="External"/><Relationship Id="rId17" Type="http://schemas.openxmlformats.org/officeDocument/2006/relationships/hyperlink" Target="https://educationendowmentfoundation.org.uk/education-evidence/teaching-learning-toolkit/oral-language-interven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cationendowmentfoundation.org.uk/education-evidence/early-years-toolkit/communication-and-language-approaches" TargetMode="External"/><Relationship Id="rId20" Type="http://schemas.openxmlformats.org/officeDocument/2006/relationships/hyperlink" Target="https://educationendowmentfoundation.org.uk/education-evidence/teaching-learning-toolkit/parental-eng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collaborative-learn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social-and-emotional-learning" TargetMode="External"/><Relationship Id="rId23" Type="http://schemas.openxmlformats.org/officeDocument/2006/relationships/footer" Target="footer1.xml"/><Relationship Id="rId10" Type="http://schemas.openxmlformats.org/officeDocument/2006/relationships/hyperlink" Target="https://educationendowmentfoundation.org.uk/evidence-summaries/teaching-learning-toolkit/individualised-instruction/" TargetMode="External"/><Relationship Id="rId19" Type="http://schemas.openxmlformats.org/officeDocument/2006/relationships/hyperlink" Target="https://educationendowmentfoundation.org.uk/education-evidence/teaching-learning-toolkit/small-group-tuition"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reading-comprehension-strategies" TargetMode="External"/><Relationship Id="rId14" Type="http://schemas.openxmlformats.org/officeDocument/2006/relationships/hyperlink" Target="https://www.gov.uk/government/collections/curriculum-research-review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52C56-89CC-46C7-8C3A-1C2A9521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4149</Words>
  <Characters>23650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A Caine</cp:lastModifiedBy>
  <cp:revision>2</cp:revision>
  <cp:lastPrinted>2014-09-17T21:26:00Z</cp:lastPrinted>
  <dcterms:created xsi:type="dcterms:W3CDTF">2024-07-15T10:31:00Z</dcterms:created>
  <dcterms:modified xsi:type="dcterms:W3CDTF">2024-07-15T10:31:00Z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